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C29EA" w14:textId="77777777" w:rsidR="0020657E" w:rsidRDefault="0020657E" w:rsidP="0020657E">
      <w:pPr>
        <w:tabs>
          <w:tab w:val="left" w:pos="1860"/>
        </w:tabs>
        <w:rPr>
          <w:rFonts w:ascii="Tahoma" w:hAnsi="Tahoma" w:cs="Tahoma"/>
          <w:color w:val="004990"/>
          <w:sz w:val="22"/>
          <w:szCs w:val="22"/>
        </w:rPr>
      </w:pPr>
    </w:p>
    <w:tbl>
      <w:tblPr>
        <w:tblpPr w:leftFromText="141" w:rightFromText="141" w:vertAnchor="text" w:horzAnchor="margin" w:tblpY="71"/>
        <w:tblW w:w="935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1838"/>
        <w:gridCol w:w="7513"/>
      </w:tblGrid>
      <w:tr w:rsidR="0020657E" w:rsidRPr="008D4195" w14:paraId="6611C071" w14:textId="77777777" w:rsidTr="0020657E">
        <w:trPr>
          <w:trHeight w:val="617"/>
        </w:trPr>
        <w:tc>
          <w:tcPr>
            <w:tcW w:w="1838" w:type="dxa"/>
            <w:shd w:val="clear" w:color="auto" w:fill="004990"/>
            <w:vAlign w:val="center"/>
          </w:tcPr>
          <w:p w14:paraId="4220E221" w14:textId="77777777" w:rsidR="0020657E" w:rsidRPr="00CE277F" w:rsidRDefault="0020657E" w:rsidP="00476B9C">
            <w:pPr>
              <w:pStyle w:val="Textoindependiente3"/>
              <w:spacing w:after="0"/>
              <w:jc w:val="center"/>
              <w:rPr>
                <w:rFonts w:ascii="Tahoma" w:hAnsi="Tahoma" w:cs="Tahoma"/>
                <w:b/>
                <w:color w:val="FFFFFF"/>
                <w:sz w:val="24"/>
                <w:szCs w:val="24"/>
                <w:lang w:val="pt-BR"/>
              </w:rPr>
            </w:pPr>
            <w:r w:rsidRPr="00CE277F">
              <w:rPr>
                <w:rFonts w:ascii="Tahoma" w:hAnsi="Tahoma" w:cs="Tahoma"/>
                <w:b/>
                <w:color w:val="FFFFFF"/>
                <w:sz w:val="24"/>
                <w:szCs w:val="24"/>
                <w:lang w:val="pt-BR"/>
              </w:rPr>
              <w:t xml:space="preserve">ANEXO </w:t>
            </w:r>
            <w:r>
              <w:rPr>
                <w:rFonts w:ascii="Tahoma" w:hAnsi="Tahoma" w:cs="Tahoma"/>
                <w:b/>
                <w:color w:val="FFFFFF"/>
                <w:sz w:val="24"/>
                <w:szCs w:val="24"/>
                <w:lang w:val="pt-BR"/>
              </w:rPr>
              <w:t>K</w:t>
            </w:r>
          </w:p>
        </w:tc>
        <w:tc>
          <w:tcPr>
            <w:tcW w:w="7513" w:type="dxa"/>
            <w:vAlign w:val="center"/>
          </w:tcPr>
          <w:p w14:paraId="028FEA07" w14:textId="04013ED8" w:rsidR="0020657E" w:rsidRPr="00CE277F" w:rsidRDefault="00F63540" w:rsidP="00476B9C">
            <w:pPr>
              <w:ind w:left="567"/>
              <w:jc w:val="center"/>
              <w:rPr>
                <w:rFonts w:ascii="Tahoma" w:hAnsi="Tahoma" w:cs="Tahoma"/>
                <w:b/>
                <w:color w:val="004990"/>
                <w:sz w:val="24"/>
                <w:szCs w:val="24"/>
                <w:lang w:val="pt-BR"/>
              </w:rPr>
            </w:pPr>
            <w:r>
              <w:rPr>
                <w:rFonts w:ascii="Tahoma" w:hAnsi="Tahoma" w:cs="Tahoma"/>
                <w:b/>
                <w:color w:val="004990"/>
                <w:sz w:val="24"/>
                <w:szCs w:val="24"/>
                <w:lang w:val="pt-BR"/>
              </w:rPr>
              <w:t>INTERFACES CON ENTIDADES EXTERNAS</w:t>
            </w:r>
          </w:p>
        </w:tc>
      </w:tr>
    </w:tbl>
    <w:p w14:paraId="5210AE35" w14:textId="77777777" w:rsidR="0020657E" w:rsidRDefault="0020657E" w:rsidP="0020657E">
      <w:pPr>
        <w:rPr>
          <w:rFonts w:ascii="Tahoma" w:hAnsi="Tahoma" w:cs="Tahoma"/>
          <w:color w:val="004990"/>
          <w:sz w:val="22"/>
          <w:szCs w:val="22"/>
        </w:rPr>
      </w:pPr>
    </w:p>
    <w:tbl>
      <w:tblPr>
        <w:tblStyle w:val="Tablaconcuadrcula"/>
        <w:tblW w:w="0" w:type="auto"/>
        <w:jc w:val="center"/>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firstRow="1" w:lastRow="0" w:firstColumn="1" w:lastColumn="0" w:noHBand="0" w:noVBand="1"/>
      </w:tblPr>
      <w:tblGrid>
        <w:gridCol w:w="2660"/>
        <w:gridCol w:w="4252"/>
        <w:gridCol w:w="2142"/>
      </w:tblGrid>
      <w:tr w:rsidR="0020657E" w14:paraId="0ECEF0DA" w14:textId="77777777" w:rsidTr="00F63540">
        <w:trPr>
          <w:trHeight w:val="373"/>
          <w:jc w:val="center"/>
        </w:trPr>
        <w:tc>
          <w:tcPr>
            <w:tcW w:w="2660" w:type="dxa"/>
            <w:tcBorders>
              <w:top w:val="nil"/>
              <w:left w:val="nil"/>
              <w:bottom w:val="single" w:sz="4" w:space="0" w:color="1F497D" w:themeColor="text2"/>
              <w:right w:val="nil"/>
            </w:tcBorders>
            <w:shd w:val="clear" w:color="auto" w:fill="1F497D" w:themeFill="text2"/>
            <w:vAlign w:val="center"/>
          </w:tcPr>
          <w:p w14:paraId="64F7FB19" w14:textId="77777777" w:rsidR="0020657E" w:rsidRPr="00E11F43" w:rsidRDefault="0020657E" w:rsidP="00F63540">
            <w:pPr>
              <w:jc w:val="center"/>
              <w:rPr>
                <w:b/>
                <w:color w:val="1F497D" w:themeColor="text2"/>
              </w:rPr>
            </w:pPr>
            <w:r w:rsidRPr="00E11F43">
              <w:rPr>
                <w:b/>
                <w:color w:val="FFFFFF" w:themeColor="background1"/>
              </w:rPr>
              <w:t>Nombre de la integración</w:t>
            </w:r>
          </w:p>
        </w:tc>
        <w:tc>
          <w:tcPr>
            <w:tcW w:w="4252" w:type="dxa"/>
            <w:tcBorders>
              <w:top w:val="nil"/>
              <w:left w:val="nil"/>
              <w:bottom w:val="single" w:sz="4" w:space="0" w:color="1F497D" w:themeColor="text2"/>
              <w:right w:val="nil"/>
            </w:tcBorders>
            <w:shd w:val="clear" w:color="auto" w:fill="1F497D" w:themeFill="text2"/>
            <w:vAlign w:val="center"/>
          </w:tcPr>
          <w:p w14:paraId="1868D1BD" w14:textId="77777777" w:rsidR="0020657E" w:rsidRPr="00E11F43" w:rsidRDefault="0020657E" w:rsidP="00F63540">
            <w:pPr>
              <w:jc w:val="center"/>
              <w:rPr>
                <w:b/>
                <w:color w:val="1F497D" w:themeColor="text2"/>
              </w:rPr>
            </w:pPr>
            <w:r w:rsidRPr="00E11F43">
              <w:rPr>
                <w:b/>
                <w:color w:val="FFFFFF" w:themeColor="background1"/>
              </w:rPr>
              <w:t>Descripción</w:t>
            </w:r>
          </w:p>
        </w:tc>
        <w:tc>
          <w:tcPr>
            <w:tcW w:w="2142" w:type="dxa"/>
            <w:tcBorders>
              <w:top w:val="nil"/>
              <w:left w:val="nil"/>
              <w:bottom w:val="single" w:sz="4" w:space="0" w:color="1F497D" w:themeColor="text2"/>
              <w:right w:val="nil"/>
            </w:tcBorders>
            <w:shd w:val="clear" w:color="auto" w:fill="1F497D" w:themeFill="text2"/>
            <w:vAlign w:val="center"/>
          </w:tcPr>
          <w:p w14:paraId="08430978" w14:textId="77777777" w:rsidR="0020657E" w:rsidRPr="00E11F43" w:rsidRDefault="0020657E" w:rsidP="00F63540">
            <w:pPr>
              <w:jc w:val="center"/>
              <w:rPr>
                <w:b/>
                <w:color w:val="1F497D" w:themeColor="text2"/>
              </w:rPr>
            </w:pPr>
            <w:r w:rsidRPr="00E11F43">
              <w:rPr>
                <w:b/>
                <w:color w:val="FFFFFF" w:themeColor="background1"/>
              </w:rPr>
              <w:t>Cómo se integra</w:t>
            </w:r>
          </w:p>
        </w:tc>
      </w:tr>
      <w:tr w:rsidR="0020657E" w14:paraId="19B8A287" w14:textId="77777777" w:rsidTr="00476B9C">
        <w:trPr>
          <w:jc w:val="center"/>
        </w:trPr>
        <w:tc>
          <w:tcPr>
            <w:tcW w:w="2660"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33FA8DC6" w14:textId="77777777" w:rsidR="0020657E" w:rsidRPr="002F430D" w:rsidRDefault="0020657E" w:rsidP="00476B9C">
            <w:pPr>
              <w:rPr>
                <w:color w:val="1F497D" w:themeColor="text2"/>
              </w:rPr>
            </w:pPr>
            <w:r w:rsidRPr="002F430D">
              <w:rPr>
                <w:color w:val="1F497D" w:themeColor="text2"/>
              </w:rPr>
              <w:t>Intercambio de archivos con el organismo regulador relacionado a información de las personas con capacidades distintas</w:t>
            </w:r>
          </w:p>
        </w:tc>
        <w:tc>
          <w:tcPr>
            <w:tcW w:w="4252"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2E1DAFB6" w14:textId="77777777" w:rsidR="0020657E" w:rsidRPr="002F430D" w:rsidRDefault="0020657E" w:rsidP="00476B9C">
            <w:pPr>
              <w:rPr>
                <w:color w:val="1F497D" w:themeColor="text2"/>
              </w:rPr>
            </w:pPr>
            <w:r w:rsidRPr="002F430D">
              <w:rPr>
                <w:color w:val="1F497D" w:themeColor="text2"/>
              </w:rPr>
              <w:t>Por disposiciones del gobierno, las personas con capacidades distintas, tienen acceso a tarifas más bajas en el servicio de llamadas de prepago. Cada operador, incluido Entel debe reportar al organismo regulador las altas o b</w:t>
            </w:r>
            <w:bookmarkStart w:id="0" w:name="_GoBack"/>
            <w:bookmarkEnd w:id="0"/>
            <w:r w:rsidRPr="002F430D">
              <w:rPr>
                <w:color w:val="1F497D" w:themeColor="text2"/>
              </w:rPr>
              <w:t>ajas de las personas favorecidas y del gobierno se recibe la lista consolidada  de las personas declaradas con capacidades distintas y el operador del que son clientes.</w:t>
            </w:r>
          </w:p>
        </w:tc>
        <w:tc>
          <w:tcPr>
            <w:tcW w:w="2142"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43EA973C" w14:textId="77777777" w:rsidR="0020657E" w:rsidRPr="002F430D" w:rsidRDefault="0020657E" w:rsidP="00476B9C">
            <w:pPr>
              <w:rPr>
                <w:color w:val="1F497D" w:themeColor="text2"/>
              </w:rPr>
            </w:pPr>
            <w:r w:rsidRPr="002F430D">
              <w:rPr>
                <w:color w:val="1F497D" w:themeColor="text2"/>
              </w:rPr>
              <w:t>A través de archivos planos con dos formatos distintos.</w:t>
            </w:r>
          </w:p>
        </w:tc>
      </w:tr>
      <w:tr w:rsidR="0020657E" w14:paraId="4CC8DA70" w14:textId="77777777" w:rsidTr="00476B9C">
        <w:trPr>
          <w:jc w:val="center"/>
        </w:trPr>
        <w:tc>
          <w:tcPr>
            <w:tcW w:w="2660" w:type="dxa"/>
            <w:tcBorders>
              <w:top w:val="single" w:sz="4" w:space="0" w:color="1F497D" w:themeColor="text2"/>
            </w:tcBorders>
          </w:tcPr>
          <w:p w14:paraId="5B3FE4B1" w14:textId="77777777" w:rsidR="0020657E" w:rsidRPr="002F430D" w:rsidRDefault="0020657E" w:rsidP="00476B9C">
            <w:pPr>
              <w:rPr>
                <w:color w:val="1F497D" w:themeColor="text2"/>
              </w:rPr>
            </w:pPr>
            <w:r w:rsidRPr="002F430D">
              <w:rPr>
                <w:color w:val="1F497D" w:themeColor="text2"/>
              </w:rPr>
              <w:t>Registro por decreto supremo</w:t>
            </w:r>
          </w:p>
        </w:tc>
        <w:tc>
          <w:tcPr>
            <w:tcW w:w="4252" w:type="dxa"/>
            <w:tcBorders>
              <w:top w:val="single" w:sz="4" w:space="0" w:color="1F497D" w:themeColor="text2"/>
            </w:tcBorders>
          </w:tcPr>
          <w:p w14:paraId="3D35375D" w14:textId="77777777" w:rsidR="0020657E" w:rsidRPr="002F430D" w:rsidRDefault="0020657E" w:rsidP="00476B9C">
            <w:pPr>
              <w:rPr>
                <w:color w:val="1F497D" w:themeColor="text2"/>
              </w:rPr>
            </w:pPr>
            <w:r w:rsidRPr="002F430D">
              <w:rPr>
                <w:color w:val="1F497D" w:themeColor="text2"/>
              </w:rPr>
              <w:t>Los clientes están obligados a registrar su línea telefónica móvil  como propiedad y el IMEI de su equipo, para evitar que se quite el servicio luego de un lapso de tiempo sin haber registrado. Esta información luego es intercambiada con los distintos operadores que luego sirve para detectar posibles equipos robados, por ejemplo.</w:t>
            </w:r>
          </w:p>
        </w:tc>
        <w:tc>
          <w:tcPr>
            <w:tcW w:w="2142" w:type="dxa"/>
            <w:tcBorders>
              <w:top w:val="single" w:sz="4" w:space="0" w:color="1F497D" w:themeColor="text2"/>
            </w:tcBorders>
          </w:tcPr>
          <w:p w14:paraId="3D99B530" w14:textId="77777777" w:rsidR="0020657E" w:rsidRPr="002F430D" w:rsidRDefault="0020657E" w:rsidP="00476B9C">
            <w:pPr>
              <w:rPr>
                <w:color w:val="1F497D" w:themeColor="text2"/>
              </w:rPr>
            </w:pPr>
            <w:r w:rsidRPr="002F430D">
              <w:rPr>
                <w:color w:val="1F497D" w:themeColor="text2"/>
              </w:rPr>
              <w:t>Aplicación WEB y Web Services</w:t>
            </w:r>
          </w:p>
        </w:tc>
      </w:tr>
      <w:tr w:rsidR="0020657E" w14:paraId="5392A667" w14:textId="77777777" w:rsidTr="00476B9C">
        <w:trPr>
          <w:jc w:val="center"/>
        </w:trPr>
        <w:tc>
          <w:tcPr>
            <w:tcW w:w="2660" w:type="dxa"/>
          </w:tcPr>
          <w:p w14:paraId="5070D906" w14:textId="77777777" w:rsidR="0020657E" w:rsidRPr="002F430D" w:rsidRDefault="0020657E" w:rsidP="00476B9C">
            <w:pPr>
              <w:rPr>
                <w:color w:val="1F497D" w:themeColor="text2"/>
              </w:rPr>
            </w:pPr>
            <w:r w:rsidRPr="002F430D">
              <w:rPr>
                <w:color w:val="1F497D" w:themeColor="text2"/>
              </w:rPr>
              <w:t>Alimentación de transacciones contables al sistema SAP</w:t>
            </w:r>
          </w:p>
        </w:tc>
        <w:tc>
          <w:tcPr>
            <w:tcW w:w="4252" w:type="dxa"/>
          </w:tcPr>
          <w:p w14:paraId="144288F5" w14:textId="77777777" w:rsidR="0020657E" w:rsidRPr="002F430D" w:rsidRDefault="0020657E" w:rsidP="00476B9C">
            <w:pPr>
              <w:rPr>
                <w:color w:val="1F497D" w:themeColor="text2"/>
              </w:rPr>
            </w:pPr>
            <w:r w:rsidRPr="002F430D">
              <w:rPr>
                <w:color w:val="1F497D" w:themeColor="text2"/>
              </w:rPr>
              <w:t xml:space="preserve">Todas las operaciones comerciales que tienen efecto sobre la contabilidad son generadas, de manera agrupada, en archivos planos de texto bajo un formato único. La contabilización es al libro mayor dentro del sistema SAP en su versión 4.6C. Algunas de las operaciones incluyen ingresos por facturación, cobranzas, venta de bienes,  activos diferidos por venta de tarjetas </w:t>
            </w:r>
            <w:proofErr w:type="spellStart"/>
            <w:r w:rsidRPr="002F430D">
              <w:rPr>
                <w:color w:val="1F497D" w:themeColor="text2"/>
              </w:rPr>
              <w:t>prepagadas</w:t>
            </w:r>
            <w:proofErr w:type="spellEnd"/>
            <w:r w:rsidRPr="002F430D">
              <w:rPr>
                <w:color w:val="1F497D" w:themeColor="text2"/>
              </w:rPr>
              <w:t>, deducciones de impuestos.</w:t>
            </w:r>
          </w:p>
        </w:tc>
        <w:tc>
          <w:tcPr>
            <w:tcW w:w="2142" w:type="dxa"/>
          </w:tcPr>
          <w:p w14:paraId="578CE74F" w14:textId="77777777" w:rsidR="0020657E" w:rsidRPr="002F430D" w:rsidRDefault="0020657E" w:rsidP="00476B9C">
            <w:pPr>
              <w:rPr>
                <w:color w:val="1F497D" w:themeColor="text2"/>
              </w:rPr>
            </w:pPr>
            <w:r w:rsidRPr="002F430D">
              <w:rPr>
                <w:color w:val="1F497D" w:themeColor="text2"/>
              </w:rPr>
              <w:t>Envío de archivos planos</w:t>
            </w:r>
          </w:p>
        </w:tc>
      </w:tr>
      <w:tr w:rsidR="0020657E" w14:paraId="3EF3CCDE" w14:textId="77777777" w:rsidTr="00476B9C">
        <w:trPr>
          <w:jc w:val="center"/>
        </w:trPr>
        <w:tc>
          <w:tcPr>
            <w:tcW w:w="2660" w:type="dxa"/>
          </w:tcPr>
          <w:p w14:paraId="3C069C0E" w14:textId="77777777" w:rsidR="0020657E" w:rsidRPr="002F430D" w:rsidRDefault="0020657E" w:rsidP="00476B9C">
            <w:pPr>
              <w:rPr>
                <w:color w:val="1F497D" w:themeColor="text2"/>
              </w:rPr>
            </w:pPr>
            <w:r w:rsidRPr="002F430D">
              <w:rPr>
                <w:color w:val="1F497D" w:themeColor="text2"/>
              </w:rPr>
              <w:t>Generación del libro de ventas</w:t>
            </w:r>
          </w:p>
        </w:tc>
        <w:tc>
          <w:tcPr>
            <w:tcW w:w="4252" w:type="dxa"/>
          </w:tcPr>
          <w:p w14:paraId="649D885F" w14:textId="77777777" w:rsidR="0020657E" w:rsidRPr="002F430D" w:rsidRDefault="0020657E" w:rsidP="00476B9C">
            <w:pPr>
              <w:rPr>
                <w:color w:val="1F497D" w:themeColor="text2"/>
              </w:rPr>
            </w:pPr>
            <w:r w:rsidRPr="002F430D">
              <w:rPr>
                <w:color w:val="1F497D" w:themeColor="text2"/>
              </w:rPr>
              <w:t xml:space="preserve">Todas las facturas, notas de débito/crédito u otros documentos fiscales generados en Entel Bolivia se copian al libro de ventas para reportar al fisco. </w:t>
            </w:r>
          </w:p>
        </w:tc>
        <w:tc>
          <w:tcPr>
            <w:tcW w:w="2142" w:type="dxa"/>
          </w:tcPr>
          <w:p w14:paraId="0A8582B3" w14:textId="77777777" w:rsidR="0020657E" w:rsidRPr="002F430D" w:rsidRDefault="0020657E" w:rsidP="00476B9C">
            <w:pPr>
              <w:rPr>
                <w:color w:val="1F497D" w:themeColor="text2"/>
              </w:rPr>
            </w:pPr>
            <w:r w:rsidRPr="002F430D">
              <w:rPr>
                <w:color w:val="1F497D" w:themeColor="text2"/>
              </w:rPr>
              <w:t>Archivos planos de texto.</w:t>
            </w:r>
          </w:p>
        </w:tc>
      </w:tr>
      <w:tr w:rsidR="0020657E" w14:paraId="46132EF9" w14:textId="77777777" w:rsidTr="00476B9C">
        <w:trPr>
          <w:jc w:val="center"/>
        </w:trPr>
        <w:tc>
          <w:tcPr>
            <w:tcW w:w="2660" w:type="dxa"/>
          </w:tcPr>
          <w:p w14:paraId="2A073133" w14:textId="77777777" w:rsidR="0020657E" w:rsidRPr="002F430D" w:rsidRDefault="0020657E" w:rsidP="00476B9C">
            <w:pPr>
              <w:rPr>
                <w:color w:val="1F497D" w:themeColor="text2"/>
              </w:rPr>
            </w:pPr>
            <w:r w:rsidRPr="002F430D">
              <w:rPr>
                <w:color w:val="1F497D" w:themeColor="text2"/>
              </w:rPr>
              <w:t>Recaudaciones por recargas y cobro de facturas de Entel</w:t>
            </w:r>
          </w:p>
        </w:tc>
        <w:tc>
          <w:tcPr>
            <w:tcW w:w="4252" w:type="dxa"/>
          </w:tcPr>
          <w:p w14:paraId="70F72F1E" w14:textId="77777777" w:rsidR="0020657E" w:rsidRPr="002F430D" w:rsidRDefault="0020657E" w:rsidP="00476B9C">
            <w:pPr>
              <w:rPr>
                <w:color w:val="1F497D" w:themeColor="text2"/>
              </w:rPr>
            </w:pPr>
            <w:r w:rsidRPr="002F430D">
              <w:rPr>
                <w:color w:val="1F497D" w:themeColor="text2"/>
              </w:rPr>
              <w:t xml:space="preserve">Permite a entidades financieras y comerciales, éstas últimas nacionales o extranjeras, acceder a los sistemas de </w:t>
            </w:r>
            <w:proofErr w:type="spellStart"/>
            <w:r w:rsidRPr="002F430D">
              <w:rPr>
                <w:color w:val="1F497D" w:themeColor="text2"/>
              </w:rPr>
              <w:t>entel</w:t>
            </w:r>
            <w:proofErr w:type="spellEnd"/>
            <w:r w:rsidRPr="002F430D">
              <w:rPr>
                <w:color w:val="1F497D" w:themeColor="text2"/>
              </w:rPr>
              <w:t xml:space="preserve"> para realizar operaciones de recaudación por cuenta de Entel a cambio de una comisión. Estas operaciones conllevan además la impresión de facturas en formularios pre-impresos en dos tamaños, además de generación de reportes de las operaciones realizadas para efectos de conciliación. Incluye además operaciones de anulación y reversión. </w:t>
            </w:r>
          </w:p>
        </w:tc>
        <w:tc>
          <w:tcPr>
            <w:tcW w:w="2142" w:type="dxa"/>
          </w:tcPr>
          <w:p w14:paraId="55D77793" w14:textId="77777777" w:rsidR="0020657E" w:rsidRPr="002F430D" w:rsidRDefault="0020657E" w:rsidP="00476B9C">
            <w:pPr>
              <w:rPr>
                <w:color w:val="1F497D" w:themeColor="text2"/>
              </w:rPr>
            </w:pPr>
            <w:r w:rsidRPr="002F430D">
              <w:rPr>
                <w:color w:val="1F497D" w:themeColor="text2"/>
              </w:rPr>
              <w:t>Web Services</w:t>
            </w:r>
          </w:p>
        </w:tc>
      </w:tr>
      <w:tr w:rsidR="0020657E" w14:paraId="2CF2C349" w14:textId="77777777" w:rsidTr="00476B9C">
        <w:trPr>
          <w:jc w:val="center"/>
        </w:trPr>
        <w:tc>
          <w:tcPr>
            <w:tcW w:w="2660" w:type="dxa"/>
          </w:tcPr>
          <w:p w14:paraId="68FDE7DD" w14:textId="77777777" w:rsidR="0020657E" w:rsidRPr="002F430D" w:rsidRDefault="0020657E" w:rsidP="00476B9C">
            <w:pPr>
              <w:rPr>
                <w:color w:val="1F497D" w:themeColor="text2"/>
              </w:rPr>
            </w:pPr>
            <w:r w:rsidRPr="002F430D">
              <w:rPr>
                <w:color w:val="1F497D" w:themeColor="text2"/>
              </w:rPr>
              <w:t>Información de Otros operadores</w:t>
            </w:r>
          </w:p>
        </w:tc>
        <w:tc>
          <w:tcPr>
            <w:tcW w:w="4252" w:type="dxa"/>
          </w:tcPr>
          <w:p w14:paraId="6FB4E837" w14:textId="77777777" w:rsidR="0020657E" w:rsidRPr="002F430D" w:rsidRDefault="0020657E" w:rsidP="00476B9C">
            <w:pPr>
              <w:rPr>
                <w:color w:val="1F497D" w:themeColor="text2"/>
              </w:rPr>
            </w:pPr>
            <w:r w:rsidRPr="002F430D">
              <w:rPr>
                <w:color w:val="1F497D" w:themeColor="text2"/>
              </w:rPr>
              <w:t xml:space="preserve">Para efectos de facturación existen operadores locales y Entel que intercambian información. Existen diversos formatos de intercambio no obstante varios de ellos se están unificando. </w:t>
            </w:r>
          </w:p>
          <w:p w14:paraId="0A3D8B82" w14:textId="77777777" w:rsidR="0020657E" w:rsidRPr="002F430D" w:rsidRDefault="0020657E" w:rsidP="00476B9C">
            <w:pPr>
              <w:rPr>
                <w:color w:val="1F497D" w:themeColor="text2"/>
              </w:rPr>
            </w:pPr>
            <w:r w:rsidRPr="002F430D">
              <w:rPr>
                <w:color w:val="1F497D" w:themeColor="text2"/>
              </w:rPr>
              <w:t>La información que se intercambia en diversos archivos se refiere a:</w:t>
            </w:r>
          </w:p>
          <w:p w14:paraId="761DA1B6" w14:textId="77777777" w:rsidR="0020657E" w:rsidRPr="002F430D" w:rsidRDefault="0020657E" w:rsidP="007F5C20">
            <w:pPr>
              <w:pStyle w:val="Prrafodelista"/>
              <w:numPr>
                <w:ilvl w:val="0"/>
                <w:numId w:val="6"/>
              </w:numPr>
              <w:contextualSpacing/>
              <w:rPr>
                <w:rFonts w:ascii="Verdana" w:hAnsi="Verdana"/>
                <w:color w:val="1F497D" w:themeColor="text2"/>
                <w:sz w:val="16"/>
                <w:szCs w:val="16"/>
                <w:lang w:eastAsia="es-ES"/>
              </w:rPr>
            </w:pPr>
            <w:r w:rsidRPr="002F430D">
              <w:rPr>
                <w:rFonts w:ascii="Verdana" w:hAnsi="Verdana"/>
                <w:color w:val="1F497D" w:themeColor="text2"/>
                <w:sz w:val="16"/>
                <w:szCs w:val="16"/>
                <w:lang w:eastAsia="es-ES"/>
              </w:rPr>
              <w:t>Intercambio de tráfico para facturaciones conjuntas.</w:t>
            </w:r>
          </w:p>
          <w:p w14:paraId="69D1B8C1" w14:textId="77777777" w:rsidR="0020657E" w:rsidRPr="002F430D" w:rsidRDefault="0020657E" w:rsidP="007F5C20">
            <w:pPr>
              <w:pStyle w:val="Prrafodelista"/>
              <w:numPr>
                <w:ilvl w:val="0"/>
                <w:numId w:val="6"/>
              </w:numPr>
              <w:contextualSpacing/>
              <w:rPr>
                <w:rFonts w:ascii="Verdana" w:hAnsi="Verdana"/>
                <w:color w:val="1F497D" w:themeColor="text2"/>
                <w:sz w:val="16"/>
                <w:szCs w:val="16"/>
                <w:lang w:eastAsia="es-ES"/>
              </w:rPr>
            </w:pPr>
            <w:r w:rsidRPr="002F430D">
              <w:rPr>
                <w:rFonts w:ascii="Verdana" w:hAnsi="Verdana"/>
                <w:color w:val="1F497D" w:themeColor="text2"/>
                <w:sz w:val="16"/>
                <w:szCs w:val="16"/>
                <w:lang w:eastAsia="es-ES"/>
              </w:rPr>
              <w:t>Dosificaciones para temas impositivos provistos por la oficina de impuestos nacionales.</w:t>
            </w:r>
          </w:p>
          <w:p w14:paraId="2DA9A4D9" w14:textId="77777777" w:rsidR="0020657E" w:rsidRPr="002F430D" w:rsidRDefault="0020657E" w:rsidP="007F5C20">
            <w:pPr>
              <w:pStyle w:val="Prrafodelista"/>
              <w:numPr>
                <w:ilvl w:val="0"/>
                <w:numId w:val="6"/>
              </w:numPr>
              <w:contextualSpacing/>
              <w:rPr>
                <w:rFonts w:ascii="Verdana" w:hAnsi="Verdana"/>
                <w:color w:val="1F497D" w:themeColor="text2"/>
                <w:sz w:val="16"/>
                <w:szCs w:val="16"/>
                <w:lang w:eastAsia="es-ES"/>
              </w:rPr>
            </w:pPr>
            <w:r w:rsidRPr="002F430D">
              <w:rPr>
                <w:rFonts w:ascii="Verdana" w:hAnsi="Verdana"/>
                <w:color w:val="1F497D" w:themeColor="text2"/>
                <w:sz w:val="16"/>
                <w:szCs w:val="16"/>
                <w:lang w:eastAsia="es-ES"/>
              </w:rPr>
              <w:t>Altas, bajas y modificaciones de clientes de los operadores locales con quienes Entel realiza facturaciones conjuntas.</w:t>
            </w:r>
          </w:p>
          <w:p w14:paraId="6025DF6A" w14:textId="77777777" w:rsidR="0020657E" w:rsidRDefault="0020657E" w:rsidP="007F5C20">
            <w:pPr>
              <w:pStyle w:val="Prrafodelista"/>
              <w:numPr>
                <w:ilvl w:val="0"/>
                <w:numId w:val="6"/>
              </w:numPr>
              <w:contextualSpacing/>
              <w:rPr>
                <w:rFonts w:ascii="Verdana" w:hAnsi="Verdana"/>
                <w:color w:val="1F497D" w:themeColor="text2"/>
                <w:sz w:val="16"/>
                <w:szCs w:val="16"/>
                <w:lang w:eastAsia="es-ES"/>
              </w:rPr>
            </w:pPr>
            <w:r w:rsidRPr="002F430D">
              <w:rPr>
                <w:rFonts w:ascii="Verdana" w:hAnsi="Verdana"/>
                <w:color w:val="1F497D" w:themeColor="text2"/>
                <w:sz w:val="16"/>
                <w:szCs w:val="16"/>
                <w:lang w:eastAsia="es-ES"/>
              </w:rPr>
              <w:t>Detalle de pagos de facturas</w:t>
            </w:r>
          </w:p>
          <w:p w14:paraId="27F8C365" w14:textId="77777777" w:rsidR="0020657E" w:rsidRDefault="0020657E" w:rsidP="007F5C20">
            <w:pPr>
              <w:pStyle w:val="Prrafodelista"/>
              <w:numPr>
                <w:ilvl w:val="0"/>
                <w:numId w:val="6"/>
              </w:numPr>
              <w:contextualSpacing/>
              <w:rPr>
                <w:rFonts w:ascii="Verdana" w:hAnsi="Verdana"/>
                <w:color w:val="1F497D" w:themeColor="text2"/>
                <w:sz w:val="16"/>
                <w:szCs w:val="16"/>
                <w:lang w:eastAsia="es-ES"/>
              </w:rPr>
            </w:pPr>
            <w:r>
              <w:rPr>
                <w:rFonts w:ascii="Verdana" w:hAnsi="Verdana"/>
                <w:color w:val="1F497D" w:themeColor="text2"/>
                <w:sz w:val="16"/>
                <w:szCs w:val="16"/>
                <w:lang w:eastAsia="es-ES"/>
              </w:rPr>
              <w:t>Facturas, estados de cuenta</w:t>
            </w:r>
          </w:p>
          <w:p w14:paraId="0D6CC406" w14:textId="77777777" w:rsidR="0020657E" w:rsidRPr="002F430D" w:rsidRDefault="0020657E" w:rsidP="007F5C20">
            <w:pPr>
              <w:pStyle w:val="Prrafodelista"/>
              <w:numPr>
                <w:ilvl w:val="0"/>
                <w:numId w:val="6"/>
              </w:numPr>
              <w:contextualSpacing/>
              <w:rPr>
                <w:rFonts w:ascii="Verdana" w:hAnsi="Verdana"/>
                <w:color w:val="1F497D" w:themeColor="text2"/>
                <w:sz w:val="16"/>
                <w:szCs w:val="16"/>
                <w:lang w:eastAsia="es-ES"/>
              </w:rPr>
            </w:pPr>
            <w:r>
              <w:rPr>
                <w:rFonts w:ascii="Verdana" w:hAnsi="Verdana"/>
                <w:color w:val="1F497D" w:themeColor="text2"/>
                <w:sz w:val="16"/>
                <w:szCs w:val="16"/>
                <w:lang w:eastAsia="es-ES"/>
              </w:rPr>
              <w:t>Liquidaciones</w:t>
            </w:r>
          </w:p>
          <w:p w14:paraId="20A8D4DA" w14:textId="77777777" w:rsidR="0020657E" w:rsidRPr="002F430D" w:rsidRDefault="0020657E" w:rsidP="00476B9C">
            <w:pPr>
              <w:rPr>
                <w:color w:val="1F497D" w:themeColor="text2"/>
              </w:rPr>
            </w:pPr>
          </w:p>
        </w:tc>
        <w:tc>
          <w:tcPr>
            <w:tcW w:w="2142" w:type="dxa"/>
          </w:tcPr>
          <w:p w14:paraId="07FA6B4B" w14:textId="77777777" w:rsidR="0020657E" w:rsidRPr="002F430D" w:rsidRDefault="0020657E" w:rsidP="00476B9C">
            <w:pPr>
              <w:rPr>
                <w:color w:val="1F497D" w:themeColor="text2"/>
              </w:rPr>
            </w:pPr>
            <w:r w:rsidRPr="002F430D">
              <w:rPr>
                <w:color w:val="1F497D" w:themeColor="text2"/>
              </w:rPr>
              <w:t>Archivos planos de texto.</w:t>
            </w:r>
          </w:p>
        </w:tc>
      </w:tr>
      <w:tr w:rsidR="0020657E" w14:paraId="637A8C6C" w14:textId="77777777" w:rsidTr="00476B9C">
        <w:trPr>
          <w:jc w:val="center"/>
        </w:trPr>
        <w:tc>
          <w:tcPr>
            <w:tcW w:w="2660" w:type="dxa"/>
          </w:tcPr>
          <w:p w14:paraId="783A9358" w14:textId="77777777" w:rsidR="0020657E" w:rsidRPr="002F430D" w:rsidRDefault="0020657E" w:rsidP="00476B9C">
            <w:pPr>
              <w:rPr>
                <w:color w:val="1F497D" w:themeColor="text2"/>
              </w:rPr>
            </w:pPr>
            <w:r w:rsidRPr="002F430D">
              <w:rPr>
                <w:color w:val="1F497D" w:themeColor="text2"/>
              </w:rPr>
              <w:lastRenderedPageBreak/>
              <w:t>Información de los sistemas bajados a Excel o a formato PDF</w:t>
            </w:r>
          </w:p>
        </w:tc>
        <w:tc>
          <w:tcPr>
            <w:tcW w:w="4252" w:type="dxa"/>
          </w:tcPr>
          <w:p w14:paraId="7A339046" w14:textId="77777777" w:rsidR="0020657E" w:rsidRPr="002F430D" w:rsidRDefault="0020657E" w:rsidP="00476B9C">
            <w:pPr>
              <w:rPr>
                <w:color w:val="1F497D" w:themeColor="text2"/>
              </w:rPr>
            </w:pPr>
            <w:r w:rsidRPr="002F430D">
              <w:rPr>
                <w:color w:val="1F497D" w:themeColor="text2"/>
              </w:rPr>
              <w:t>Existen varias aplicaciones de uso interno, así como de uso por los clientes que dan la opción de generar información en formato Excel o PDF.</w:t>
            </w:r>
          </w:p>
        </w:tc>
        <w:tc>
          <w:tcPr>
            <w:tcW w:w="2142" w:type="dxa"/>
          </w:tcPr>
          <w:p w14:paraId="2732D0A2" w14:textId="77777777" w:rsidR="0020657E" w:rsidRPr="002F430D" w:rsidRDefault="0020657E" w:rsidP="00476B9C">
            <w:pPr>
              <w:rPr>
                <w:color w:val="1F497D" w:themeColor="text2"/>
              </w:rPr>
            </w:pPr>
            <w:r w:rsidRPr="002F430D">
              <w:rPr>
                <w:color w:val="1F497D" w:themeColor="text2"/>
              </w:rPr>
              <w:t xml:space="preserve">Mediante </w:t>
            </w:r>
            <w:proofErr w:type="spellStart"/>
            <w:r w:rsidRPr="002F430D">
              <w:rPr>
                <w:color w:val="1F497D" w:themeColor="text2"/>
              </w:rPr>
              <w:t>APIs</w:t>
            </w:r>
            <w:proofErr w:type="spellEnd"/>
            <w:r w:rsidRPr="002F430D">
              <w:rPr>
                <w:color w:val="1F497D" w:themeColor="text2"/>
              </w:rPr>
              <w:t xml:space="preserve"> o Web Services desarrollados para el efecto.</w:t>
            </w:r>
          </w:p>
        </w:tc>
      </w:tr>
      <w:tr w:rsidR="0020657E" w14:paraId="3321777B" w14:textId="77777777" w:rsidTr="00476B9C">
        <w:trPr>
          <w:jc w:val="center"/>
        </w:trPr>
        <w:tc>
          <w:tcPr>
            <w:tcW w:w="2660" w:type="dxa"/>
          </w:tcPr>
          <w:p w14:paraId="6F6A0690" w14:textId="77777777" w:rsidR="0020657E" w:rsidRPr="002F430D" w:rsidRDefault="0020657E" w:rsidP="00476B9C">
            <w:pPr>
              <w:rPr>
                <w:color w:val="1F497D" w:themeColor="text2"/>
              </w:rPr>
            </w:pPr>
            <w:r>
              <w:rPr>
                <w:color w:val="1F497D" w:themeColor="text2"/>
              </w:rPr>
              <w:t>Detalle de existencias de materiales almacenables para la venta</w:t>
            </w:r>
          </w:p>
        </w:tc>
        <w:tc>
          <w:tcPr>
            <w:tcW w:w="4252" w:type="dxa"/>
          </w:tcPr>
          <w:p w14:paraId="518AC1C4" w14:textId="77777777" w:rsidR="0020657E" w:rsidRPr="002F430D" w:rsidRDefault="0020657E" w:rsidP="00476B9C">
            <w:pPr>
              <w:rPr>
                <w:color w:val="1F497D" w:themeColor="text2"/>
              </w:rPr>
            </w:pPr>
            <w:r>
              <w:rPr>
                <w:color w:val="1F497D" w:themeColor="text2"/>
              </w:rPr>
              <w:t xml:space="preserve">Desde el sistema de ventas de bienes se genera información sobre las existencias de materiales a fin de cada mes. Los materiales son manejados al nivel del </w:t>
            </w:r>
            <w:proofErr w:type="spellStart"/>
            <w:proofErr w:type="gramStart"/>
            <w:r>
              <w:rPr>
                <w:color w:val="1F497D" w:themeColor="text2"/>
              </w:rPr>
              <w:t>numero</w:t>
            </w:r>
            <w:proofErr w:type="spellEnd"/>
            <w:proofErr w:type="gramEnd"/>
            <w:r>
              <w:rPr>
                <w:color w:val="1F497D" w:themeColor="text2"/>
              </w:rPr>
              <w:t xml:space="preserve"> de serie pero también existen materiales manejados por cantidad. Estos archivos que tienen hasta dos formatos similares, son recogidos por una aplicación externa la </w:t>
            </w:r>
            <w:proofErr w:type="spellStart"/>
            <w:r>
              <w:rPr>
                <w:color w:val="1F497D" w:themeColor="text2"/>
              </w:rPr>
              <w:t>cuál</w:t>
            </w:r>
            <w:proofErr w:type="spellEnd"/>
            <w:r>
              <w:rPr>
                <w:color w:val="1F497D" w:themeColor="text2"/>
              </w:rPr>
              <w:t xml:space="preserve">, por otro lado, recoge también las existencias registradas en SAP y realiza  una tarea de comparación en base a distintos criterios. Las discrepancias son luego, motivo de análisis y </w:t>
            </w:r>
            <w:proofErr w:type="spellStart"/>
            <w:r>
              <w:rPr>
                <w:color w:val="1F497D" w:themeColor="text2"/>
              </w:rPr>
              <w:t>corección</w:t>
            </w:r>
            <w:proofErr w:type="spellEnd"/>
            <w:r>
              <w:rPr>
                <w:color w:val="1F497D" w:themeColor="text2"/>
              </w:rPr>
              <w:t>, si es necesario.</w:t>
            </w:r>
          </w:p>
        </w:tc>
        <w:tc>
          <w:tcPr>
            <w:tcW w:w="2142" w:type="dxa"/>
          </w:tcPr>
          <w:p w14:paraId="533854FE" w14:textId="77777777" w:rsidR="0020657E" w:rsidRPr="002F430D" w:rsidRDefault="0020657E" w:rsidP="00476B9C">
            <w:pPr>
              <w:rPr>
                <w:color w:val="1F497D" w:themeColor="text2"/>
              </w:rPr>
            </w:pPr>
            <w:r>
              <w:rPr>
                <w:color w:val="1F497D" w:themeColor="text2"/>
              </w:rPr>
              <w:t>Mediante archivos planos de texto</w:t>
            </w:r>
          </w:p>
        </w:tc>
      </w:tr>
      <w:tr w:rsidR="0020657E" w14:paraId="18960880" w14:textId="77777777" w:rsidTr="00476B9C">
        <w:trPr>
          <w:jc w:val="center"/>
        </w:trPr>
        <w:tc>
          <w:tcPr>
            <w:tcW w:w="2660" w:type="dxa"/>
          </w:tcPr>
          <w:p w14:paraId="25F1700B" w14:textId="77777777" w:rsidR="0020657E" w:rsidRDefault="0020657E" w:rsidP="00476B9C">
            <w:pPr>
              <w:rPr>
                <w:color w:val="1F497D" w:themeColor="text2"/>
              </w:rPr>
            </w:pPr>
            <w:proofErr w:type="spellStart"/>
            <w:r>
              <w:rPr>
                <w:color w:val="1F497D" w:themeColor="text2"/>
              </w:rPr>
              <w:t>Doocumentos</w:t>
            </w:r>
            <w:proofErr w:type="spellEnd"/>
            <w:r>
              <w:rPr>
                <w:color w:val="1F497D" w:themeColor="text2"/>
              </w:rPr>
              <w:t xml:space="preserve"> comerciales digitalizados</w:t>
            </w:r>
          </w:p>
        </w:tc>
        <w:tc>
          <w:tcPr>
            <w:tcW w:w="4252" w:type="dxa"/>
          </w:tcPr>
          <w:p w14:paraId="3A641EFA" w14:textId="77777777" w:rsidR="0020657E" w:rsidRDefault="0020657E" w:rsidP="00476B9C">
            <w:pPr>
              <w:rPr>
                <w:color w:val="1F497D" w:themeColor="text2"/>
              </w:rPr>
            </w:pPr>
            <w:r>
              <w:rPr>
                <w:color w:val="1F497D" w:themeColor="text2"/>
              </w:rPr>
              <w:t xml:space="preserve">Entel ha implementado un servicio de digitalización para los documentos comerciales de sus productos  con los clientes tales como contratos, documentos de identificación y </w:t>
            </w:r>
            <w:proofErr w:type="spellStart"/>
            <w:r>
              <w:rPr>
                <w:color w:val="1F497D" w:themeColor="text2"/>
              </w:rPr>
              <w:t>formuilarios</w:t>
            </w:r>
            <w:proofErr w:type="spellEnd"/>
            <w:r>
              <w:rPr>
                <w:color w:val="1F497D" w:themeColor="text2"/>
              </w:rPr>
              <w:t xml:space="preserve">. </w:t>
            </w:r>
          </w:p>
        </w:tc>
        <w:tc>
          <w:tcPr>
            <w:tcW w:w="2142" w:type="dxa"/>
          </w:tcPr>
          <w:p w14:paraId="2E053384" w14:textId="77777777" w:rsidR="0020657E" w:rsidRDefault="0020657E" w:rsidP="00476B9C">
            <w:pPr>
              <w:rPr>
                <w:color w:val="1F497D" w:themeColor="text2"/>
              </w:rPr>
            </w:pPr>
            <w:r>
              <w:rPr>
                <w:color w:val="1F497D" w:themeColor="text2"/>
              </w:rPr>
              <w:t>Mediante Web Services se accede a n los documentos digitalizados.</w:t>
            </w:r>
          </w:p>
        </w:tc>
      </w:tr>
    </w:tbl>
    <w:p w14:paraId="4ED0DD28" w14:textId="77777777" w:rsidR="0020657E" w:rsidRDefault="0020657E" w:rsidP="0020657E"/>
    <w:p w14:paraId="3E015812" w14:textId="77777777" w:rsidR="00CC780E" w:rsidRPr="0020657E" w:rsidRDefault="00CC780E" w:rsidP="0020657E"/>
    <w:sectPr w:rsidR="00CC780E" w:rsidRPr="0020657E" w:rsidSect="004761EC">
      <w:headerReference w:type="default" r:id="rId11"/>
      <w:footerReference w:type="default" r:id="rId12"/>
      <w:pgSz w:w="12240" w:h="15840"/>
      <w:pgMar w:top="238" w:right="1418" w:bottom="24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93733" w14:textId="77777777" w:rsidR="00F41326" w:rsidRDefault="00F41326">
      <w:r>
        <w:separator/>
      </w:r>
    </w:p>
  </w:endnote>
  <w:endnote w:type="continuationSeparator" w:id="0">
    <w:p w14:paraId="0CAB2885" w14:textId="77777777" w:rsidR="00F41326" w:rsidRDefault="00F41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FACAC" w14:textId="3B6A815B" w:rsidR="00F679DE" w:rsidRPr="004C3D81" w:rsidRDefault="00F679DE"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Pr>
        <w:rFonts w:ascii="Tahoma" w:hAnsi="Tahoma" w:cs="Tahoma"/>
        <w:b/>
        <w:color w:val="004990"/>
        <w:lang w:val="es-ES_tradnl"/>
      </w:rPr>
      <w:fldChar w:fldCharType="begin"/>
    </w:r>
    <w:r>
      <w:rPr>
        <w:rFonts w:ascii="Tahoma" w:hAnsi="Tahoma" w:cs="Tahoma"/>
        <w:b/>
        <w:color w:val="004990"/>
        <w:lang w:val="es-ES_tradnl"/>
      </w:rPr>
      <w:instrText xml:space="preserve"> PAGE  </w:instrText>
    </w:r>
    <w:r>
      <w:rPr>
        <w:rFonts w:ascii="Tahoma" w:hAnsi="Tahoma" w:cs="Tahoma"/>
        <w:b/>
        <w:color w:val="004990"/>
        <w:lang w:val="es-ES_tradnl"/>
      </w:rPr>
      <w:fldChar w:fldCharType="separate"/>
    </w:r>
    <w:r w:rsidR="00F63540">
      <w:rPr>
        <w:rFonts w:ascii="Tahoma" w:hAnsi="Tahoma" w:cs="Tahoma"/>
        <w:b/>
        <w:noProof/>
        <w:color w:val="004990"/>
        <w:lang w:val="es-ES_tradnl"/>
      </w:rPr>
      <w:t>2</w:t>
    </w:r>
    <w:r>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fldChar w:fldCharType="begin"/>
    </w:r>
    <w:r>
      <w:rPr>
        <w:rFonts w:ascii="Tahoma" w:hAnsi="Tahoma" w:cs="Tahoma"/>
        <w:b/>
        <w:color w:val="004990"/>
      </w:rPr>
      <w:instrText xml:space="preserve"> NUMPAGES   \* MERGEFORMAT </w:instrText>
    </w:r>
    <w:r>
      <w:rPr>
        <w:rFonts w:ascii="Tahoma" w:hAnsi="Tahoma" w:cs="Tahoma"/>
        <w:b/>
        <w:color w:val="004990"/>
      </w:rPr>
      <w:fldChar w:fldCharType="separate"/>
    </w:r>
    <w:r w:rsidR="00F63540">
      <w:rPr>
        <w:rFonts w:ascii="Tahoma" w:hAnsi="Tahoma" w:cs="Tahoma"/>
        <w:b/>
        <w:noProof/>
        <w:color w:val="004990"/>
      </w:rPr>
      <w:t>2</w:t>
    </w:r>
    <w:r>
      <w:rPr>
        <w:rFonts w:ascii="Tahoma" w:hAnsi="Tahoma" w:cs="Tahoma"/>
        <w:b/>
        <w:color w:val="004990"/>
      </w:rPr>
      <w:fldChar w:fldCharType="end"/>
    </w:r>
  </w:p>
  <w:p w14:paraId="2B3FACAD" w14:textId="77777777" w:rsidR="00F679DE" w:rsidRDefault="00F679DE">
    <w:pPr>
      <w:pStyle w:val="Piedepgina"/>
    </w:pPr>
  </w:p>
  <w:p w14:paraId="2B3FACAE" w14:textId="77777777" w:rsidR="00F679DE" w:rsidRDefault="00F679DE">
    <w:pPr>
      <w:pStyle w:val="Piedepgina"/>
    </w:pPr>
  </w:p>
  <w:p w14:paraId="6FBFE812" w14:textId="77777777" w:rsidR="00F679DE" w:rsidRDefault="00F679D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AE37BB" w14:textId="77777777" w:rsidR="00F41326" w:rsidRDefault="00F41326">
      <w:r>
        <w:separator/>
      </w:r>
    </w:p>
  </w:footnote>
  <w:footnote w:type="continuationSeparator" w:id="0">
    <w:p w14:paraId="327B6D55" w14:textId="77777777" w:rsidR="00F41326" w:rsidRDefault="00F41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FACA8" w14:textId="77777777" w:rsidR="00F679DE" w:rsidRDefault="00F679DE"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2B3FACAF" wp14:editId="2B3FACB0">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7272627B" w14:textId="77777777" w:rsidR="00790BE3" w:rsidRPr="00790BE3" w:rsidRDefault="00790BE3" w:rsidP="00790BE3">
    <w:pPr>
      <w:pStyle w:val="Encabezado"/>
      <w:pBdr>
        <w:bottom w:val="single" w:sz="4" w:space="1" w:color="auto"/>
      </w:pBdr>
      <w:jc w:val="right"/>
      <w:rPr>
        <w:rFonts w:ascii="Tahoma" w:hAnsi="Tahoma" w:cs="Tahoma"/>
        <w:b/>
        <w:color w:val="004990"/>
        <w:lang w:val="es-BO"/>
      </w:rPr>
    </w:pPr>
    <w:r w:rsidRPr="00790BE3">
      <w:rPr>
        <w:rFonts w:ascii="Tahoma" w:hAnsi="Tahoma" w:cs="Tahoma"/>
        <w:b/>
        <w:color w:val="004990"/>
        <w:lang w:val="es-BO"/>
      </w:rPr>
      <w:t>LICITACIÓN PÚBLICA N° 86/2015</w:t>
    </w:r>
  </w:p>
  <w:p w14:paraId="2B3FACAA" w14:textId="29390418" w:rsidR="00F679DE" w:rsidRPr="0065265C" w:rsidRDefault="00790BE3" w:rsidP="00790BE3">
    <w:pPr>
      <w:pStyle w:val="Encabezado"/>
      <w:pBdr>
        <w:bottom w:val="single" w:sz="4" w:space="1" w:color="auto"/>
      </w:pBdr>
      <w:tabs>
        <w:tab w:val="clear" w:pos="8838"/>
      </w:tabs>
      <w:jc w:val="right"/>
      <w:rPr>
        <w:rFonts w:ascii="Tahoma" w:hAnsi="Tahoma" w:cs="Tahoma"/>
        <w:b/>
        <w:color w:val="004990"/>
        <w:lang w:val="es-BO"/>
      </w:rPr>
    </w:pPr>
    <w:r w:rsidRPr="00790BE3">
      <w:rPr>
        <w:rFonts w:ascii="Tahoma" w:hAnsi="Tahoma" w:cs="Tahoma"/>
        <w:b/>
        <w:color w:val="004990"/>
        <w:lang w:val="es-BO"/>
      </w:rPr>
      <w:t>“Soluciones BSS/OSS, SMSC y USSD para ENTEL Bolivia”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
    <w:nsid w:val="5870195F"/>
    <w:multiLevelType w:val="singleLevel"/>
    <w:tmpl w:val="38C2B268"/>
    <w:lvl w:ilvl="0">
      <w:numFmt w:val="decimal"/>
      <w:pStyle w:val="Ttulo9"/>
      <w:lvlText w:val=""/>
      <w:lvlJc w:val="left"/>
    </w:lvl>
  </w:abstractNum>
  <w:abstractNum w:abstractNumId="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
    <w:nsid w:val="749834DE"/>
    <w:multiLevelType w:val="hybridMultilevel"/>
    <w:tmpl w:val="C00C4428"/>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602F"/>
    <w:rsid w:val="00006AF3"/>
    <w:rsid w:val="00007591"/>
    <w:rsid w:val="00007CF1"/>
    <w:rsid w:val="00013010"/>
    <w:rsid w:val="00013A78"/>
    <w:rsid w:val="0001441D"/>
    <w:rsid w:val="000151EB"/>
    <w:rsid w:val="000162CE"/>
    <w:rsid w:val="00017A21"/>
    <w:rsid w:val="0002046F"/>
    <w:rsid w:val="00021992"/>
    <w:rsid w:val="0002252C"/>
    <w:rsid w:val="00022D4B"/>
    <w:rsid w:val="000236F6"/>
    <w:rsid w:val="00024919"/>
    <w:rsid w:val="00025D3A"/>
    <w:rsid w:val="00027666"/>
    <w:rsid w:val="00031D69"/>
    <w:rsid w:val="000415F3"/>
    <w:rsid w:val="00047636"/>
    <w:rsid w:val="0004797A"/>
    <w:rsid w:val="00051968"/>
    <w:rsid w:val="0005679E"/>
    <w:rsid w:val="00057B37"/>
    <w:rsid w:val="00061BAD"/>
    <w:rsid w:val="00071FE3"/>
    <w:rsid w:val="000723A5"/>
    <w:rsid w:val="00072C1C"/>
    <w:rsid w:val="00073070"/>
    <w:rsid w:val="00075138"/>
    <w:rsid w:val="00077EB4"/>
    <w:rsid w:val="00082865"/>
    <w:rsid w:val="000829EE"/>
    <w:rsid w:val="000833A0"/>
    <w:rsid w:val="00084E6F"/>
    <w:rsid w:val="00086388"/>
    <w:rsid w:val="0008775C"/>
    <w:rsid w:val="00094C26"/>
    <w:rsid w:val="000965C4"/>
    <w:rsid w:val="000A09C9"/>
    <w:rsid w:val="000B374B"/>
    <w:rsid w:val="000B6395"/>
    <w:rsid w:val="000B74BE"/>
    <w:rsid w:val="000C4932"/>
    <w:rsid w:val="000C6CE8"/>
    <w:rsid w:val="000C764F"/>
    <w:rsid w:val="000C7B95"/>
    <w:rsid w:val="000D08D2"/>
    <w:rsid w:val="000D11C9"/>
    <w:rsid w:val="000D1536"/>
    <w:rsid w:val="000D6B28"/>
    <w:rsid w:val="000D6FDE"/>
    <w:rsid w:val="000E1807"/>
    <w:rsid w:val="000E20B0"/>
    <w:rsid w:val="000E28F8"/>
    <w:rsid w:val="000E3085"/>
    <w:rsid w:val="000E4F6A"/>
    <w:rsid w:val="000F0B16"/>
    <w:rsid w:val="000F41EA"/>
    <w:rsid w:val="000F751E"/>
    <w:rsid w:val="00100FD0"/>
    <w:rsid w:val="00101E78"/>
    <w:rsid w:val="00105A48"/>
    <w:rsid w:val="00107538"/>
    <w:rsid w:val="00107965"/>
    <w:rsid w:val="001109C9"/>
    <w:rsid w:val="00110DD5"/>
    <w:rsid w:val="00111230"/>
    <w:rsid w:val="0011558D"/>
    <w:rsid w:val="00123D92"/>
    <w:rsid w:val="001243F0"/>
    <w:rsid w:val="0012462E"/>
    <w:rsid w:val="00124B19"/>
    <w:rsid w:val="00131DA8"/>
    <w:rsid w:val="00136544"/>
    <w:rsid w:val="0013679D"/>
    <w:rsid w:val="00136EFB"/>
    <w:rsid w:val="00140BA9"/>
    <w:rsid w:val="0014101D"/>
    <w:rsid w:val="00141FB3"/>
    <w:rsid w:val="00147AAA"/>
    <w:rsid w:val="00152E5F"/>
    <w:rsid w:val="00156CDF"/>
    <w:rsid w:val="0016265C"/>
    <w:rsid w:val="0016265F"/>
    <w:rsid w:val="00163803"/>
    <w:rsid w:val="00163A38"/>
    <w:rsid w:val="0016534F"/>
    <w:rsid w:val="001702A0"/>
    <w:rsid w:val="0017367B"/>
    <w:rsid w:val="001754B0"/>
    <w:rsid w:val="001763F0"/>
    <w:rsid w:val="0018119C"/>
    <w:rsid w:val="00183D9E"/>
    <w:rsid w:val="0018564F"/>
    <w:rsid w:val="00186146"/>
    <w:rsid w:val="00186F2B"/>
    <w:rsid w:val="001878B6"/>
    <w:rsid w:val="0019004A"/>
    <w:rsid w:val="001911F5"/>
    <w:rsid w:val="0019128F"/>
    <w:rsid w:val="00192B92"/>
    <w:rsid w:val="00196127"/>
    <w:rsid w:val="00196C60"/>
    <w:rsid w:val="001A2B1D"/>
    <w:rsid w:val="001A7715"/>
    <w:rsid w:val="001B20E2"/>
    <w:rsid w:val="001B2591"/>
    <w:rsid w:val="001B66CE"/>
    <w:rsid w:val="001C0347"/>
    <w:rsid w:val="001C2CDE"/>
    <w:rsid w:val="001C3239"/>
    <w:rsid w:val="001C33BB"/>
    <w:rsid w:val="001C35BD"/>
    <w:rsid w:val="001C3F80"/>
    <w:rsid w:val="001C5585"/>
    <w:rsid w:val="001C5772"/>
    <w:rsid w:val="001C6005"/>
    <w:rsid w:val="001D6AF3"/>
    <w:rsid w:val="001D6CFD"/>
    <w:rsid w:val="001E147E"/>
    <w:rsid w:val="001E2D87"/>
    <w:rsid w:val="001E2FC8"/>
    <w:rsid w:val="001E4F0B"/>
    <w:rsid w:val="001E54C1"/>
    <w:rsid w:val="001E69F0"/>
    <w:rsid w:val="001E7403"/>
    <w:rsid w:val="001E7518"/>
    <w:rsid w:val="001F1FC0"/>
    <w:rsid w:val="001F286C"/>
    <w:rsid w:val="001F34BF"/>
    <w:rsid w:val="001F41DD"/>
    <w:rsid w:val="001F6474"/>
    <w:rsid w:val="002014A5"/>
    <w:rsid w:val="00202D5F"/>
    <w:rsid w:val="002041AD"/>
    <w:rsid w:val="0020657E"/>
    <w:rsid w:val="002128D9"/>
    <w:rsid w:val="00212A0A"/>
    <w:rsid w:val="00212F70"/>
    <w:rsid w:val="00213862"/>
    <w:rsid w:val="0021768E"/>
    <w:rsid w:val="00220F24"/>
    <w:rsid w:val="00223A71"/>
    <w:rsid w:val="00224726"/>
    <w:rsid w:val="00224732"/>
    <w:rsid w:val="002275B2"/>
    <w:rsid w:val="00227BBB"/>
    <w:rsid w:val="00230485"/>
    <w:rsid w:val="00231A51"/>
    <w:rsid w:val="00231C20"/>
    <w:rsid w:val="00232ABF"/>
    <w:rsid w:val="002334F7"/>
    <w:rsid w:val="00234A8A"/>
    <w:rsid w:val="00235AEB"/>
    <w:rsid w:val="00237B9E"/>
    <w:rsid w:val="002412B6"/>
    <w:rsid w:val="0024258D"/>
    <w:rsid w:val="00242C04"/>
    <w:rsid w:val="00242C43"/>
    <w:rsid w:val="00243D58"/>
    <w:rsid w:val="00244914"/>
    <w:rsid w:val="00246345"/>
    <w:rsid w:val="00247013"/>
    <w:rsid w:val="00247FFD"/>
    <w:rsid w:val="00254075"/>
    <w:rsid w:val="00256562"/>
    <w:rsid w:val="00257599"/>
    <w:rsid w:val="0025778B"/>
    <w:rsid w:val="00257DDA"/>
    <w:rsid w:val="00260215"/>
    <w:rsid w:val="00262433"/>
    <w:rsid w:val="002625F4"/>
    <w:rsid w:val="00266740"/>
    <w:rsid w:val="00266A55"/>
    <w:rsid w:val="002705DF"/>
    <w:rsid w:val="00272CF3"/>
    <w:rsid w:val="0027510F"/>
    <w:rsid w:val="00276748"/>
    <w:rsid w:val="00277305"/>
    <w:rsid w:val="0028113B"/>
    <w:rsid w:val="0028188C"/>
    <w:rsid w:val="00283067"/>
    <w:rsid w:val="002837F3"/>
    <w:rsid w:val="0028399F"/>
    <w:rsid w:val="00284A2F"/>
    <w:rsid w:val="00285895"/>
    <w:rsid w:val="00286339"/>
    <w:rsid w:val="00286B9D"/>
    <w:rsid w:val="00291BC9"/>
    <w:rsid w:val="00293834"/>
    <w:rsid w:val="00294913"/>
    <w:rsid w:val="00294F22"/>
    <w:rsid w:val="00296AB2"/>
    <w:rsid w:val="0029711A"/>
    <w:rsid w:val="002973D2"/>
    <w:rsid w:val="00297954"/>
    <w:rsid w:val="002A0C10"/>
    <w:rsid w:val="002A1C2F"/>
    <w:rsid w:val="002A2784"/>
    <w:rsid w:val="002A536E"/>
    <w:rsid w:val="002A66D7"/>
    <w:rsid w:val="002A6FFD"/>
    <w:rsid w:val="002A739A"/>
    <w:rsid w:val="002A7DBE"/>
    <w:rsid w:val="002B0628"/>
    <w:rsid w:val="002B2462"/>
    <w:rsid w:val="002B51D8"/>
    <w:rsid w:val="002B6056"/>
    <w:rsid w:val="002B69FC"/>
    <w:rsid w:val="002B6F4A"/>
    <w:rsid w:val="002C1074"/>
    <w:rsid w:val="002C1093"/>
    <w:rsid w:val="002C2677"/>
    <w:rsid w:val="002C3226"/>
    <w:rsid w:val="002C3600"/>
    <w:rsid w:val="002C47C9"/>
    <w:rsid w:val="002C720D"/>
    <w:rsid w:val="002D006C"/>
    <w:rsid w:val="002D0550"/>
    <w:rsid w:val="002D3D46"/>
    <w:rsid w:val="002D622B"/>
    <w:rsid w:val="002D6AA0"/>
    <w:rsid w:val="002D7881"/>
    <w:rsid w:val="002E2B15"/>
    <w:rsid w:val="002E7001"/>
    <w:rsid w:val="002F1204"/>
    <w:rsid w:val="002F3600"/>
    <w:rsid w:val="002F5046"/>
    <w:rsid w:val="002F77C8"/>
    <w:rsid w:val="002F77F3"/>
    <w:rsid w:val="0030015B"/>
    <w:rsid w:val="0030079D"/>
    <w:rsid w:val="003019C3"/>
    <w:rsid w:val="00301A70"/>
    <w:rsid w:val="00303A27"/>
    <w:rsid w:val="003055C5"/>
    <w:rsid w:val="00306913"/>
    <w:rsid w:val="00317998"/>
    <w:rsid w:val="0032182A"/>
    <w:rsid w:val="00321867"/>
    <w:rsid w:val="003224DF"/>
    <w:rsid w:val="0032343F"/>
    <w:rsid w:val="00327DA0"/>
    <w:rsid w:val="00330CF2"/>
    <w:rsid w:val="0033141A"/>
    <w:rsid w:val="00331F38"/>
    <w:rsid w:val="0033524D"/>
    <w:rsid w:val="003417AD"/>
    <w:rsid w:val="0034326A"/>
    <w:rsid w:val="0034393A"/>
    <w:rsid w:val="00353AD0"/>
    <w:rsid w:val="00355120"/>
    <w:rsid w:val="00356C3A"/>
    <w:rsid w:val="00357774"/>
    <w:rsid w:val="003633A2"/>
    <w:rsid w:val="0036430B"/>
    <w:rsid w:val="00365802"/>
    <w:rsid w:val="00365F48"/>
    <w:rsid w:val="00370549"/>
    <w:rsid w:val="003725F6"/>
    <w:rsid w:val="00373385"/>
    <w:rsid w:val="00373C1B"/>
    <w:rsid w:val="00373EA7"/>
    <w:rsid w:val="00377C67"/>
    <w:rsid w:val="00380F9D"/>
    <w:rsid w:val="00382B15"/>
    <w:rsid w:val="00384DE8"/>
    <w:rsid w:val="00386738"/>
    <w:rsid w:val="00387450"/>
    <w:rsid w:val="003877F5"/>
    <w:rsid w:val="003908E5"/>
    <w:rsid w:val="00390EC3"/>
    <w:rsid w:val="00393174"/>
    <w:rsid w:val="00393ED2"/>
    <w:rsid w:val="00395041"/>
    <w:rsid w:val="003971B8"/>
    <w:rsid w:val="003975CD"/>
    <w:rsid w:val="00397BB3"/>
    <w:rsid w:val="00397D11"/>
    <w:rsid w:val="003A20F8"/>
    <w:rsid w:val="003A283A"/>
    <w:rsid w:val="003A482B"/>
    <w:rsid w:val="003A58FE"/>
    <w:rsid w:val="003A625B"/>
    <w:rsid w:val="003B0858"/>
    <w:rsid w:val="003B4A90"/>
    <w:rsid w:val="003C0C2D"/>
    <w:rsid w:val="003C112B"/>
    <w:rsid w:val="003C1E15"/>
    <w:rsid w:val="003C3177"/>
    <w:rsid w:val="003C4319"/>
    <w:rsid w:val="003C7A37"/>
    <w:rsid w:val="003D0298"/>
    <w:rsid w:val="003D38AC"/>
    <w:rsid w:val="003D5156"/>
    <w:rsid w:val="003E36AA"/>
    <w:rsid w:val="003E4272"/>
    <w:rsid w:val="003F3499"/>
    <w:rsid w:val="003F5AE0"/>
    <w:rsid w:val="003F5F0D"/>
    <w:rsid w:val="003F7460"/>
    <w:rsid w:val="003F7E9B"/>
    <w:rsid w:val="003F7F50"/>
    <w:rsid w:val="004023C1"/>
    <w:rsid w:val="004026DA"/>
    <w:rsid w:val="00402C68"/>
    <w:rsid w:val="00403334"/>
    <w:rsid w:val="004034FF"/>
    <w:rsid w:val="004040A5"/>
    <w:rsid w:val="004049FA"/>
    <w:rsid w:val="00407CFB"/>
    <w:rsid w:val="004115F6"/>
    <w:rsid w:val="00411DF3"/>
    <w:rsid w:val="00412D45"/>
    <w:rsid w:val="004136A9"/>
    <w:rsid w:val="00413865"/>
    <w:rsid w:val="00413FF9"/>
    <w:rsid w:val="0041662D"/>
    <w:rsid w:val="004177A2"/>
    <w:rsid w:val="00421FD6"/>
    <w:rsid w:val="004238F2"/>
    <w:rsid w:val="00423BC3"/>
    <w:rsid w:val="00423D46"/>
    <w:rsid w:val="0042492C"/>
    <w:rsid w:val="00425049"/>
    <w:rsid w:val="00425450"/>
    <w:rsid w:val="00426F58"/>
    <w:rsid w:val="00431538"/>
    <w:rsid w:val="0043309F"/>
    <w:rsid w:val="00435402"/>
    <w:rsid w:val="0043727C"/>
    <w:rsid w:val="00440018"/>
    <w:rsid w:val="0044423C"/>
    <w:rsid w:val="00447279"/>
    <w:rsid w:val="00447A35"/>
    <w:rsid w:val="00450A1E"/>
    <w:rsid w:val="00451C5C"/>
    <w:rsid w:val="00454933"/>
    <w:rsid w:val="00455A05"/>
    <w:rsid w:val="00455E74"/>
    <w:rsid w:val="00455EE3"/>
    <w:rsid w:val="00456B3C"/>
    <w:rsid w:val="004571AF"/>
    <w:rsid w:val="004623C2"/>
    <w:rsid w:val="00462D6B"/>
    <w:rsid w:val="0046308D"/>
    <w:rsid w:val="0046662C"/>
    <w:rsid w:val="004714DE"/>
    <w:rsid w:val="00473E69"/>
    <w:rsid w:val="0047415D"/>
    <w:rsid w:val="004757D0"/>
    <w:rsid w:val="00475AA8"/>
    <w:rsid w:val="004761EC"/>
    <w:rsid w:val="004761F6"/>
    <w:rsid w:val="00477DB8"/>
    <w:rsid w:val="0048285E"/>
    <w:rsid w:val="004837D5"/>
    <w:rsid w:val="004933D3"/>
    <w:rsid w:val="00496B91"/>
    <w:rsid w:val="004B2377"/>
    <w:rsid w:val="004B2A93"/>
    <w:rsid w:val="004B423D"/>
    <w:rsid w:val="004B427D"/>
    <w:rsid w:val="004B5906"/>
    <w:rsid w:val="004B5D55"/>
    <w:rsid w:val="004B602A"/>
    <w:rsid w:val="004C086B"/>
    <w:rsid w:val="004C0AF4"/>
    <w:rsid w:val="004C0E0A"/>
    <w:rsid w:val="004C38F5"/>
    <w:rsid w:val="004C3D81"/>
    <w:rsid w:val="004C4476"/>
    <w:rsid w:val="004C5AD7"/>
    <w:rsid w:val="004C5D32"/>
    <w:rsid w:val="004C6F4F"/>
    <w:rsid w:val="004D0703"/>
    <w:rsid w:val="004D07BD"/>
    <w:rsid w:val="004D144D"/>
    <w:rsid w:val="004D7985"/>
    <w:rsid w:val="004E3DC1"/>
    <w:rsid w:val="004E6436"/>
    <w:rsid w:val="004F04D2"/>
    <w:rsid w:val="004F477A"/>
    <w:rsid w:val="004F4AF8"/>
    <w:rsid w:val="0050139D"/>
    <w:rsid w:val="00503092"/>
    <w:rsid w:val="00503E67"/>
    <w:rsid w:val="005056AB"/>
    <w:rsid w:val="005059F9"/>
    <w:rsid w:val="005063CF"/>
    <w:rsid w:val="005101FD"/>
    <w:rsid w:val="00510D3A"/>
    <w:rsid w:val="005113EF"/>
    <w:rsid w:val="00511895"/>
    <w:rsid w:val="00513E67"/>
    <w:rsid w:val="00515E2C"/>
    <w:rsid w:val="00517194"/>
    <w:rsid w:val="005176C6"/>
    <w:rsid w:val="005178C1"/>
    <w:rsid w:val="00521169"/>
    <w:rsid w:val="00522440"/>
    <w:rsid w:val="00522850"/>
    <w:rsid w:val="005229F2"/>
    <w:rsid w:val="00523328"/>
    <w:rsid w:val="00523C9C"/>
    <w:rsid w:val="00524273"/>
    <w:rsid w:val="00524A15"/>
    <w:rsid w:val="00530053"/>
    <w:rsid w:val="00530DFC"/>
    <w:rsid w:val="0053296E"/>
    <w:rsid w:val="0053434D"/>
    <w:rsid w:val="0053574E"/>
    <w:rsid w:val="0054591C"/>
    <w:rsid w:val="00545E6C"/>
    <w:rsid w:val="00547972"/>
    <w:rsid w:val="00547EE5"/>
    <w:rsid w:val="0055266C"/>
    <w:rsid w:val="00552AC5"/>
    <w:rsid w:val="00552B0E"/>
    <w:rsid w:val="00555A58"/>
    <w:rsid w:val="00556191"/>
    <w:rsid w:val="00560B91"/>
    <w:rsid w:val="00561143"/>
    <w:rsid w:val="005631CC"/>
    <w:rsid w:val="005649CE"/>
    <w:rsid w:val="00570D22"/>
    <w:rsid w:val="00575C0F"/>
    <w:rsid w:val="00580CB8"/>
    <w:rsid w:val="005817F3"/>
    <w:rsid w:val="00581CB0"/>
    <w:rsid w:val="005822A1"/>
    <w:rsid w:val="00582BC4"/>
    <w:rsid w:val="0058313F"/>
    <w:rsid w:val="00586013"/>
    <w:rsid w:val="005866A2"/>
    <w:rsid w:val="00591092"/>
    <w:rsid w:val="005911CF"/>
    <w:rsid w:val="0059447A"/>
    <w:rsid w:val="00594D44"/>
    <w:rsid w:val="005A05E5"/>
    <w:rsid w:val="005A567A"/>
    <w:rsid w:val="005A6323"/>
    <w:rsid w:val="005B024D"/>
    <w:rsid w:val="005B1B2E"/>
    <w:rsid w:val="005B4B68"/>
    <w:rsid w:val="005B6346"/>
    <w:rsid w:val="005C0D9C"/>
    <w:rsid w:val="005C1576"/>
    <w:rsid w:val="005C5008"/>
    <w:rsid w:val="005C6750"/>
    <w:rsid w:val="005C6B57"/>
    <w:rsid w:val="005D06B6"/>
    <w:rsid w:val="005D245E"/>
    <w:rsid w:val="005D2DCA"/>
    <w:rsid w:val="005D63D7"/>
    <w:rsid w:val="005D6CD8"/>
    <w:rsid w:val="005E1529"/>
    <w:rsid w:val="005E34A6"/>
    <w:rsid w:val="005F3973"/>
    <w:rsid w:val="005F3C7B"/>
    <w:rsid w:val="005F3F98"/>
    <w:rsid w:val="005F442C"/>
    <w:rsid w:val="005F672E"/>
    <w:rsid w:val="005F7AA6"/>
    <w:rsid w:val="006020D5"/>
    <w:rsid w:val="006027BE"/>
    <w:rsid w:val="00602907"/>
    <w:rsid w:val="0060383D"/>
    <w:rsid w:val="00612356"/>
    <w:rsid w:val="0061297A"/>
    <w:rsid w:val="006136EC"/>
    <w:rsid w:val="00614FDE"/>
    <w:rsid w:val="006155DF"/>
    <w:rsid w:val="00615E07"/>
    <w:rsid w:val="00620035"/>
    <w:rsid w:val="006204D9"/>
    <w:rsid w:val="006243B0"/>
    <w:rsid w:val="0062516B"/>
    <w:rsid w:val="00627D7C"/>
    <w:rsid w:val="00630560"/>
    <w:rsid w:val="00634F10"/>
    <w:rsid w:val="00637143"/>
    <w:rsid w:val="0064150D"/>
    <w:rsid w:val="006460F4"/>
    <w:rsid w:val="006469F5"/>
    <w:rsid w:val="00647FBD"/>
    <w:rsid w:val="0065265C"/>
    <w:rsid w:val="00653147"/>
    <w:rsid w:val="00654BEB"/>
    <w:rsid w:val="00654E08"/>
    <w:rsid w:val="00655D39"/>
    <w:rsid w:val="00655EA8"/>
    <w:rsid w:val="00660613"/>
    <w:rsid w:val="00662AB4"/>
    <w:rsid w:val="00662C3E"/>
    <w:rsid w:val="006639C2"/>
    <w:rsid w:val="00665569"/>
    <w:rsid w:val="00667D29"/>
    <w:rsid w:val="00670F2D"/>
    <w:rsid w:val="00671401"/>
    <w:rsid w:val="006736CF"/>
    <w:rsid w:val="00673813"/>
    <w:rsid w:val="0067445C"/>
    <w:rsid w:val="00675A11"/>
    <w:rsid w:val="006768BD"/>
    <w:rsid w:val="00684991"/>
    <w:rsid w:val="00686644"/>
    <w:rsid w:val="0068764A"/>
    <w:rsid w:val="006918AE"/>
    <w:rsid w:val="00691E09"/>
    <w:rsid w:val="0069280E"/>
    <w:rsid w:val="00696B12"/>
    <w:rsid w:val="0069719F"/>
    <w:rsid w:val="006A0263"/>
    <w:rsid w:val="006A1827"/>
    <w:rsid w:val="006A2722"/>
    <w:rsid w:val="006A42D8"/>
    <w:rsid w:val="006A4381"/>
    <w:rsid w:val="006A52BA"/>
    <w:rsid w:val="006A5A07"/>
    <w:rsid w:val="006A66E6"/>
    <w:rsid w:val="006A7FC2"/>
    <w:rsid w:val="006B062B"/>
    <w:rsid w:val="006B0634"/>
    <w:rsid w:val="006B06DB"/>
    <w:rsid w:val="006B0B25"/>
    <w:rsid w:val="006B10BC"/>
    <w:rsid w:val="006B1549"/>
    <w:rsid w:val="006B1854"/>
    <w:rsid w:val="006B421C"/>
    <w:rsid w:val="006B666F"/>
    <w:rsid w:val="006C33EB"/>
    <w:rsid w:val="006C59BB"/>
    <w:rsid w:val="006C5ED5"/>
    <w:rsid w:val="006D0D8C"/>
    <w:rsid w:val="006D2CFF"/>
    <w:rsid w:val="006D2E44"/>
    <w:rsid w:val="006D693B"/>
    <w:rsid w:val="006E1147"/>
    <w:rsid w:val="006E1FF1"/>
    <w:rsid w:val="006E40F9"/>
    <w:rsid w:val="006E697D"/>
    <w:rsid w:val="006E7349"/>
    <w:rsid w:val="006F0C5C"/>
    <w:rsid w:val="006F1AA4"/>
    <w:rsid w:val="006F30EC"/>
    <w:rsid w:val="006F68F7"/>
    <w:rsid w:val="007006F7"/>
    <w:rsid w:val="00700A64"/>
    <w:rsid w:val="007014AE"/>
    <w:rsid w:val="00702610"/>
    <w:rsid w:val="00705C44"/>
    <w:rsid w:val="00714D92"/>
    <w:rsid w:val="0072124C"/>
    <w:rsid w:val="00722883"/>
    <w:rsid w:val="00723550"/>
    <w:rsid w:val="00724AF4"/>
    <w:rsid w:val="00725064"/>
    <w:rsid w:val="007259DC"/>
    <w:rsid w:val="0072607F"/>
    <w:rsid w:val="0073112A"/>
    <w:rsid w:val="007314F6"/>
    <w:rsid w:val="00731825"/>
    <w:rsid w:val="0073236B"/>
    <w:rsid w:val="00732DAD"/>
    <w:rsid w:val="00734538"/>
    <w:rsid w:val="007420AF"/>
    <w:rsid w:val="0074675B"/>
    <w:rsid w:val="007508CA"/>
    <w:rsid w:val="007522C3"/>
    <w:rsid w:val="007522E4"/>
    <w:rsid w:val="00753655"/>
    <w:rsid w:val="00754059"/>
    <w:rsid w:val="00755B71"/>
    <w:rsid w:val="00755EF4"/>
    <w:rsid w:val="007573EA"/>
    <w:rsid w:val="00757C3D"/>
    <w:rsid w:val="00762D7F"/>
    <w:rsid w:val="00763500"/>
    <w:rsid w:val="00763D74"/>
    <w:rsid w:val="00775B4B"/>
    <w:rsid w:val="00776C62"/>
    <w:rsid w:val="00777E0E"/>
    <w:rsid w:val="00777E3D"/>
    <w:rsid w:val="00777FAB"/>
    <w:rsid w:val="00780BA7"/>
    <w:rsid w:val="00780FD6"/>
    <w:rsid w:val="0078328B"/>
    <w:rsid w:val="00784C20"/>
    <w:rsid w:val="00790BE3"/>
    <w:rsid w:val="00790EFD"/>
    <w:rsid w:val="0079131E"/>
    <w:rsid w:val="00796DFE"/>
    <w:rsid w:val="007978DB"/>
    <w:rsid w:val="0079799F"/>
    <w:rsid w:val="007A11C9"/>
    <w:rsid w:val="007A2211"/>
    <w:rsid w:val="007A3E4E"/>
    <w:rsid w:val="007A601D"/>
    <w:rsid w:val="007B011B"/>
    <w:rsid w:val="007B10BD"/>
    <w:rsid w:val="007B1933"/>
    <w:rsid w:val="007B2559"/>
    <w:rsid w:val="007B4D77"/>
    <w:rsid w:val="007B60A3"/>
    <w:rsid w:val="007B6DB1"/>
    <w:rsid w:val="007B731E"/>
    <w:rsid w:val="007B75FB"/>
    <w:rsid w:val="007B7AC2"/>
    <w:rsid w:val="007C1A0C"/>
    <w:rsid w:val="007C2128"/>
    <w:rsid w:val="007C3B60"/>
    <w:rsid w:val="007C5A88"/>
    <w:rsid w:val="007D0A76"/>
    <w:rsid w:val="007D1257"/>
    <w:rsid w:val="007D3C41"/>
    <w:rsid w:val="007D4081"/>
    <w:rsid w:val="007D501B"/>
    <w:rsid w:val="007D5E0D"/>
    <w:rsid w:val="007D640D"/>
    <w:rsid w:val="007E0512"/>
    <w:rsid w:val="007E0A55"/>
    <w:rsid w:val="007E317F"/>
    <w:rsid w:val="007E37A7"/>
    <w:rsid w:val="007E5AA1"/>
    <w:rsid w:val="007E70E6"/>
    <w:rsid w:val="007F02A1"/>
    <w:rsid w:val="007F16EB"/>
    <w:rsid w:val="007F1E8C"/>
    <w:rsid w:val="007F2C70"/>
    <w:rsid w:val="007F3906"/>
    <w:rsid w:val="007F4A49"/>
    <w:rsid w:val="007F5C20"/>
    <w:rsid w:val="007F710C"/>
    <w:rsid w:val="00800E73"/>
    <w:rsid w:val="00801B09"/>
    <w:rsid w:val="008026A5"/>
    <w:rsid w:val="00805C78"/>
    <w:rsid w:val="00807054"/>
    <w:rsid w:val="0081384E"/>
    <w:rsid w:val="00820EB0"/>
    <w:rsid w:val="00820F4A"/>
    <w:rsid w:val="00821353"/>
    <w:rsid w:val="00824E01"/>
    <w:rsid w:val="008251E1"/>
    <w:rsid w:val="00825C7C"/>
    <w:rsid w:val="00831091"/>
    <w:rsid w:val="00831EF4"/>
    <w:rsid w:val="00832A1C"/>
    <w:rsid w:val="00833A20"/>
    <w:rsid w:val="00833AD9"/>
    <w:rsid w:val="008358BD"/>
    <w:rsid w:val="00837946"/>
    <w:rsid w:val="00837B8A"/>
    <w:rsid w:val="0084401D"/>
    <w:rsid w:val="008463D3"/>
    <w:rsid w:val="00846A8A"/>
    <w:rsid w:val="00851B15"/>
    <w:rsid w:val="00855454"/>
    <w:rsid w:val="00861B0C"/>
    <w:rsid w:val="0086302F"/>
    <w:rsid w:val="0086672E"/>
    <w:rsid w:val="00866814"/>
    <w:rsid w:val="0086698A"/>
    <w:rsid w:val="008671ED"/>
    <w:rsid w:val="00872D11"/>
    <w:rsid w:val="0087448E"/>
    <w:rsid w:val="00874CD7"/>
    <w:rsid w:val="00874FA1"/>
    <w:rsid w:val="00877A97"/>
    <w:rsid w:val="008806CF"/>
    <w:rsid w:val="00882A3D"/>
    <w:rsid w:val="00884664"/>
    <w:rsid w:val="008851E0"/>
    <w:rsid w:val="00886CB5"/>
    <w:rsid w:val="00887963"/>
    <w:rsid w:val="00887AB0"/>
    <w:rsid w:val="00887B9C"/>
    <w:rsid w:val="00890D37"/>
    <w:rsid w:val="00890FEA"/>
    <w:rsid w:val="00891DE9"/>
    <w:rsid w:val="00895377"/>
    <w:rsid w:val="0089540E"/>
    <w:rsid w:val="00897697"/>
    <w:rsid w:val="00897DF6"/>
    <w:rsid w:val="008A0BB8"/>
    <w:rsid w:val="008A1157"/>
    <w:rsid w:val="008B0604"/>
    <w:rsid w:val="008B1972"/>
    <w:rsid w:val="008B3986"/>
    <w:rsid w:val="008B4DF8"/>
    <w:rsid w:val="008B75B8"/>
    <w:rsid w:val="008C1987"/>
    <w:rsid w:val="008C4000"/>
    <w:rsid w:val="008C40E5"/>
    <w:rsid w:val="008C5004"/>
    <w:rsid w:val="008C5CFC"/>
    <w:rsid w:val="008C7E4E"/>
    <w:rsid w:val="008D0E9A"/>
    <w:rsid w:val="008D45ED"/>
    <w:rsid w:val="008D5DBA"/>
    <w:rsid w:val="008D6F8C"/>
    <w:rsid w:val="008D756D"/>
    <w:rsid w:val="008E1E8D"/>
    <w:rsid w:val="008E56B0"/>
    <w:rsid w:val="008E57ED"/>
    <w:rsid w:val="008E5C28"/>
    <w:rsid w:val="008E6FBA"/>
    <w:rsid w:val="008E7D6A"/>
    <w:rsid w:val="008E7DBF"/>
    <w:rsid w:val="008F291D"/>
    <w:rsid w:val="00900DAD"/>
    <w:rsid w:val="00901289"/>
    <w:rsid w:val="0090438E"/>
    <w:rsid w:val="0091471E"/>
    <w:rsid w:val="00914E9D"/>
    <w:rsid w:val="00915004"/>
    <w:rsid w:val="0091529A"/>
    <w:rsid w:val="00915584"/>
    <w:rsid w:val="00916C2F"/>
    <w:rsid w:val="00917453"/>
    <w:rsid w:val="0092418A"/>
    <w:rsid w:val="00925B42"/>
    <w:rsid w:val="00925ED0"/>
    <w:rsid w:val="0092720E"/>
    <w:rsid w:val="00930F95"/>
    <w:rsid w:val="00933175"/>
    <w:rsid w:val="009334D9"/>
    <w:rsid w:val="00935DB3"/>
    <w:rsid w:val="00935E01"/>
    <w:rsid w:val="00935EB6"/>
    <w:rsid w:val="00937974"/>
    <w:rsid w:val="00937E95"/>
    <w:rsid w:val="009419EB"/>
    <w:rsid w:val="00942F68"/>
    <w:rsid w:val="00944038"/>
    <w:rsid w:val="00944681"/>
    <w:rsid w:val="00944F79"/>
    <w:rsid w:val="00955C37"/>
    <w:rsid w:val="0095627A"/>
    <w:rsid w:val="00964307"/>
    <w:rsid w:val="009647FF"/>
    <w:rsid w:val="00965CD6"/>
    <w:rsid w:val="00967157"/>
    <w:rsid w:val="009709D9"/>
    <w:rsid w:val="00971338"/>
    <w:rsid w:val="00973758"/>
    <w:rsid w:val="00977AD7"/>
    <w:rsid w:val="00981909"/>
    <w:rsid w:val="00982AC2"/>
    <w:rsid w:val="00982B32"/>
    <w:rsid w:val="009831F2"/>
    <w:rsid w:val="00983B9A"/>
    <w:rsid w:val="00990D2B"/>
    <w:rsid w:val="009913BD"/>
    <w:rsid w:val="00992BDC"/>
    <w:rsid w:val="00992E3F"/>
    <w:rsid w:val="00992E6B"/>
    <w:rsid w:val="00993C3E"/>
    <w:rsid w:val="009A06AB"/>
    <w:rsid w:val="009A1030"/>
    <w:rsid w:val="009A1D89"/>
    <w:rsid w:val="009B0729"/>
    <w:rsid w:val="009C02F6"/>
    <w:rsid w:val="009C15E0"/>
    <w:rsid w:val="009C19E5"/>
    <w:rsid w:val="009C6B2C"/>
    <w:rsid w:val="009C6CF6"/>
    <w:rsid w:val="009C74D5"/>
    <w:rsid w:val="009D0626"/>
    <w:rsid w:val="009D2D37"/>
    <w:rsid w:val="009D6B02"/>
    <w:rsid w:val="009D785D"/>
    <w:rsid w:val="009E0303"/>
    <w:rsid w:val="009E0C0D"/>
    <w:rsid w:val="009E18C9"/>
    <w:rsid w:val="009E7611"/>
    <w:rsid w:val="009E7D8F"/>
    <w:rsid w:val="009F0011"/>
    <w:rsid w:val="009F08D3"/>
    <w:rsid w:val="009F0E4A"/>
    <w:rsid w:val="009F110C"/>
    <w:rsid w:val="009F2940"/>
    <w:rsid w:val="009F369F"/>
    <w:rsid w:val="009F4713"/>
    <w:rsid w:val="009F5015"/>
    <w:rsid w:val="009F5A52"/>
    <w:rsid w:val="00A00635"/>
    <w:rsid w:val="00A01782"/>
    <w:rsid w:val="00A017FF"/>
    <w:rsid w:val="00A02BEC"/>
    <w:rsid w:val="00A04418"/>
    <w:rsid w:val="00A0538E"/>
    <w:rsid w:val="00A108EB"/>
    <w:rsid w:val="00A16471"/>
    <w:rsid w:val="00A20970"/>
    <w:rsid w:val="00A20AF1"/>
    <w:rsid w:val="00A266F2"/>
    <w:rsid w:val="00A27303"/>
    <w:rsid w:val="00A277CD"/>
    <w:rsid w:val="00A3046B"/>
    <w:rsid w:val="00A32E03"/>
    <w:rsid w:val="00A33034"/>
    <w:rsid w:val="00A338C1"/>
    <w:rsid w:val="00A3485F"/>
    <w:rsid w:val="00A34A6E"/>
    <w:rsid w:val="00A353B3"/>
    <w:rsid w:val="00A37C53"/>
    <w:rsid w:val="00A400FC"/>
    <w:rsid w:val="00A41E3C"/>
    <w:rsid w:val="00A42E51"/>
    <w:rsid w:val="00A507A3"/>
    <w:rsid w:val="00A52FDB"/>
    <w:rsid w:val="00A536F0"/>
    <w:rsid w:val="00A55784"/>
    <w:rsid w:val="00A567C9"/>
    <w:rsid w:val="00A60E94"/>
    <w:rsid w:val="00A61175"/>
    <w:rsid w:val="00A61BBA"/>
    <w:rsid w:val="00A62166"/>
    <w:rsid w:val="00A63181"/>
    <w:rsid w:val="00A63E6D"/>
    <w:rsid w:val="00A661CB"/>
    <w:rsid w:val="00A676FD"/>
    <w:rsid w:val="00A71031"/>
    <w:rsid w:val="00A72390"/>
    <w:rsid w:val="00A72FB0"/>
    <w:rsid w:val="00A742FB"/>
    <w:rsid w:val="00A76619"/>
    <w:rsid w:val="00A817C8"/>
    <w:rsid w:val="00A865A1"/>
    <w:rsid w:val="00A90C5C"/>
    <w:rsid w:val="00A91EED"/>
    <w:rsid w:val="00A967CD"/>
    <w:rsid w:val="00A97AF0"/>
    <w:rsid w:val="00AA53E2"/>
    <w:rsid w:val="00AA5A60"/>
    <w:rsid w:val="00AA5B86"/>
    <w:rsid w:val="00AA69DC"/>
    <w:rsid w:val="00AB277A"/>
    <w:rsid w:val="00AB5C36"/>
    <w:rsid w:val="00AB65FB"/>
    <w:rsid w:val="00AB7024"/>
    <w:rsid w:val="00AB7243"/>
    <w:rsid w:val="00AC0C05"/>
    <w:rsid w:val="00AC0C4D"/>
    <w:rsid w:val="00AC10A2"/>
    <w:rsid w:val="00AC30FC"/>
    <w:rsid w:val="00AC506A"/>
    <w:rsid w:val="00AC5BC0"/>
    <w:rsid w:val="00AD07E8"/>
    <w:rsid w:val="00AD315C"/>
    <w:rsid w:val="00AD3EED"/>
    <w:rsid w:val="00AD4AF1"/>
    <w:rsid w:val="00AD7D96"/>
    <w:rsid w:val="00AE16EC"/>
    <w:rsid w:val="00AE3BAE"/>
    <w:rsid w:val="00AE4D38"/>
    <w:rsid w:val="00AF1A15"/>
    <w:rsid w:val="00AF1C04"/>
    <w:rsid w:val="00AF3092"/>
    <w:rsid w:val="00AF4FE3"/>
    <w:rsid w:val="00AF5724"/>
    <w:rsid w:val="00AF5D20"/>
    <w:rsid w:val="00AF5D48"/>
    <w:rsid w:val="00AF7E39"/>
    <w:rsid w:val="00B01A87"/>
    <w:rsid w:val="00B024CD"/>
    <w:rsid w:val="00B02FA3"/>
    <w:rsid w:val="00B0318F"/>
    <w:rsid w:val="00B05223"/>
    <w:rsid w:val="00B053A2"/>
    <w:rsid w:val="00B062A0"/>
    <w:rsid w:val="00B073BC"/>
    <w:rsid w:val="00B074EB"/>
    <w:rsid w:val="00B07EAB"/>
    <w:rsid w:val="00B1226A"/>
    <w:rsid w:val="00B20171"/>
    <w:rsid w:val="00B20273"/>
    <w:rsid w:val="00B2068B"/>
    <w:rsid w:val="00B2439E"/>
    <w:rsid w:val="00B24DEF"/>
    <w:rsid w:val="00B26D29"/>
    <w:rsid w:val="00B27CC6"/>
    <w:rsid w:val="00B335C8"/>
    <w:rsid w:val="00B34044"/>
    <w:rsid w:val="00B35CC8"/>
    <w:rsid w:val="00B364EB"/>
    <w:rsid w:val="00B3665C"/>
    <w:rsid w:val="00B4151E"/>
    <w:rsid w:val="00B42787"/>
    <w:rsid w:val="00B42871"/>
    <w:rsid w:val="00B42C83"/>
    <w:rsid w:val="00B442B6"/>
    <w:rsid w:val="00B44A6E"/>
    <w:rsid w:val="00B5045C"/>
    <w:rsid w:val="00B50D06"/>
    <w:rsid w:val="00B5204B"/>
    <w:rsid w:val="00B52927"/>
    <w:rsid w:val="00B53562"/>
    <w:rsid w:val="00B5376A"/>
    <w:rsid w:val="00B53B00"/>
    <w:rsid w:val="00B64271"/>
    <w:rsid w:val="00B6464F"/>
    <w:rsid w:val="00B649F3"/>
    <w:rsid w:val="00B652F1"/>
    <w:rsid w:val="00B66E06"/>
    <w:rsid w:val="00B67AFE"/>
    <w:rsid w:val="00B70EB9"/>
    <w:rsid w:val="00B72C54"/>
    <w:rsid w:val="00B73263"/>
    <w:rsid w:val="00B7372A"/>
    <w:rsid w:val="00B74D8F"/>
    <w:rsid w:val="00B76D25"/>
    <w:rsid w:val="00B76F14"/>
    <w:rsid w:val="00B801FA"/>
    <w:rsid w:val="00B8368E"/>
    <w:rsid w:val="00B86816"/>
    <w:rsid w:val="00B86D68"/>
    <w:rsid w:val="00B90722"/>
    <w:rsid w:val="00B90BDD"/>
    <w:rsid w:val="00B90E02"/>
    <w:rsid w:val="00B953AF"/>
    <w:rsid w:val="00B9594A"/>
    <w:rsid w:val="00B95AF4"/>
    <w:rsid w:val="00B962D0"/>
    <w:rsid w:val="00B96A0A"/>
    <w:rsid w:val="00B96C0E"/>
    <w:rsid w:val="00BA53FF"/>
    <w:rsid w:val="00BB062B"/>
    <w:rsid w:val="00BB0A67"/>
    <w:rsid w:val="00BB0C78"/>
    <w:rsid w:val="00BB3778"/>
    <w:rsid w:val="00BB75E1"/>
    <w:rsid w:val="00BC239B"/>
    <w:rsid w:val="00BC387A"/>
    <w:rsid w:val="00BC6B3F"/>
    <w:rsid w:val="00BC6C95"/>
    <w:rsid w:val="00BC7C73"/>
    <w:rsid w:val="00BD1333"/>
    <w:rsid w:val="00BD1D79"/>
    <w:rsid w:val="00BD32B1"/>
    <w:rsid w:val="00BD489E"/>
    <w:rsid w:val="00BD5E40"/>
    <w:rsid w:val="00BD6625"/>
    <w:rsid w:val="00BD6D9B"/>
    <w:rsid w:val="00BE1075"/>
    <w:rsid w:val="00BE2026"/>
    <w:rsid w:val="00BE4855"/>
    <w:rsid w:val="00BF0498"/>
    <w:rsid w:val="00BF3095"/>
    <w:rsid w:val="00BF50ED"/>
    <w:rsid w:val="00BF555C"/>
    <w:rsid w:val="00C017AA"/>
    <w:rsid w:val="00C01932"/>
    <w:rsid w:val="00C02198"/>
    <w:rsid w:val="00C03B9E"/>
    <w:rsid w:val="00C0508D"/>
    <w:rsid w:val="00C06489"/>
    <w:rsid w:val="00C12AA4"/>
    <w:rsid w:val="00C12D73"/>
    <w:rsid w:val="00C1397C"/>
    <w:rsid w:val="00C162C5"/>
    <w:rsid w:val="00C17ECE"/>
    <w:rsid w:val="00C204C8"/>
    <w:rsid w:val="00C212CD"/>
    <w:rsid w:val="00C22653"/>
    <w:rsid w:val="00C307C6"/>
    <w:rsid w:val="00C345C9"/>
    <w:rsid w:val="00C35862"/>
    <w:rsid w:val="00C37CFE"/>
    <w:rsid w:val="00C4024D"/>
    <w:rsid w:val="00C40521"/>
    <w:rsid w:val="00C40C28"/>
    <w:rsid w:val="00C41605"/>
    <w:rsid w:val="00C436C4"/>
    <w:rsid w:val="00C46339"/>
    <w:rsid w:val="00C46A0C"/>
    <w:rsid w:val="00C46AD6"/>
    <w:rsid w:val="00C52D1D"/>
    <w:rsid w:val="00C56190"/>
    <w:rsid w:val="00C577AF"/>
    <w:rsid w:val="00C60601"/>
    <w:rsid w:val="00C61025"/>
    <w:rsid w:val="00C61317"/>
    <w:rsid w:val="00C613B0"/>
    <w:rsid w:val="00C639D6"/>
    <w:rsid w:val="00C63DD8"/>
    <w:rsid w:val="00C64260"/>
    <w:rsid w:val="00C677D3"/>
    <w:rsid w:val="00C712C0"/>
    <w:rsid w:val="00C75C58"/>
    <w:rsid w:val="00C76794"/>
    <w:rsid w:val="00C846CC"/>
    <w:rsid w:val="00C8522A"/>
    <w:rsid w:val="00C86EAF"/>
    <w:rsid w:val="00C9127F"/>
    <w:rsid w:val="00C916E8"/>
    <w:rsid w:val="00C96E57"/>
    <w:rsid w:val="00CA160E"/>
    <w:rsid w:val="00CA32D3"/>
    <w:rsid w:val="00CA373C"/>
    <w:rsid w:val="00CA49CA"/>
    <w:rsid w:val="00CA5955"/>
    <w:rsid w:val="00CA5A40"/>
    <w:rsid w:val="00CB055D"/>
    <w:rsid w:val="00CB09AF"/>
    <w:rsid w:val="00CB0FD4"/>
    <w:rsid w:val="00CB5744"/>
    <w:rsid w:val="00CB63B3"/>
    <w:rsid w:val="00CB70B7"/>
    <w:rsid w:val="00CC2AF7"/>
    <w:rsid w:val="00CC6E61"/>
    <w:rsid w:val="00CC780E"/>
    <w:rsid w:val="00CD10B8"/>
    <w:rsid w:val="00CD2F54"/>
    <w:rsid w:val="00CD3796"/>
    <w:rsid w:val="00CD3C9A"/>
    <w:rsid w:val="00CD4CB5"/>
    <w:rsid w:val="00CE2336"/>
    <w:rsid w:val="00CE277F"/>
    <w:rsid w:val="00CE29E6"/>
    <w:rsid w:val="00CE3B0C"/>
    <w:rsid w:val="00CE46C5"/>
    <w:rsid w:val="00CE4AA4"/>
    <w:rsid w:val="00CE546B"/>
    <w:rsid w:val="00CE63F5"/>
    <w:rsid w:val="00CE6638"/>
    <w:rsid w:val="00CF04A8"/>
    <w:rsid w:val="00CF1DE6"/>
    <w:rsid w:val="00CF31B6"/>
    <w:rsid w:val="00CF33E2"/>
    <w:rsid w:val="00CF34EA"/>
    <w:rsid w:val="00CF569F"/>
    <w:rsid w:val="00CF5788"/>
    <w:rsid w:val="00CF6087"/>
    <w:rsid w:val="00CF7568"/>
    <w:rsid w:val="00D014F4"/>
    <w:rsid w:val="00D04BF3"/>
    <w:rsid w:val="00D04F2E"/>
    <w:rsid w:val="00D04FFA"/>
    <w:rsid w:val="00D061B2"/>
    <w:rsid w:val="00D075F5"/>
    <w:rsid w:val="00D1029C"/>
    <w:rsid w:val="00D103A3"/>
    <w:rsid w:val="00D10A27"/>
    <w:rsid w:val="00D16413"/>
    <w:rsid w:val="00D16767"/>
    <w:rsid w:val="00D212C3"/>
    <w:rsid w:val="00D21F74"/>
    <w:rsid w:val="00D2200F"/>
    <w:rsid w:val="00D22E79"/>
    <w:rsid w:val="00D24219"/>
    <w:rsid w:val="00D24266"/>
    <w:rsid w:val="00D24A0C"/>
    <w:rsid w:val="00D26984"/>
    <w:rsid w:val="00D27BAE"/>
    <w:rsid w:val="00D30BC1"/>
    <w:rsid w:val="00D30F95"/>
    <w:rsid w:val="00D32F92"/>
    <w:rsid w:val="00D34409"/>
    <w:rsid w:val="00D35325"/>
    <w:rsid w:val="00D405A4"/>
    <w:rsid w:val="00D4349C"/>
    <w:rsid w:val="00D44794"/>
    <w:rsid w:val="00D4680A"/>
    <w:rsid w:val="00D46D6F"/>
    <w:rsid w:val="00D47263"/>
    <w:rsid w:val="00D51431"/>
    <w:rsid w:val="00D51DC9"/>
    <w:rsid w:val="00D562CB"/>
    <w:rsid w:val="00D6226E"/>
    <w:rsid w:val="00D64932"/>
    <w:rsid w:val="00D64BA8"/>
    <w:rsid w:val="00D660E3"/>
    <w:rsid w:val="00D66237"/>
    <w:rsid w:val="00D66ED2"/>
    <w:rsid w:val="00D70946"/>
    <w:rsid w:val="00D71528"/>
    <w:rsid w:val="00D7632F"/>
    <w:rsid w:val="00D80436"/>
    <w:rsid w:val="00D82F2B"/>
    <w:rsid w:val="00D9782A"/>
    <w:rsid w:val="00DA02AE"/>
    <w:rsid w:val="00DA25EA"/>
    <w:rsid w:val="00DA2EE6"/>
    <w:rsid w:val="00DA4F71"/>
    <w:rsid w:val="00DA648E"/>
    <w:rsid w:val="00DA72A3"/>
    <w:rsid w:val="00DB5934"/>
    <w:rsid w:val="00DB7601"/>
    <w:rsid w:val="00DB76A9"/>
    <w:rsid w:val="00DC0416"/>
    <w:rsid w:val="00DC08E4"/>
    <w:rsid w:val="00DC0B06"/>
    <w:rsid w:val="00DC144A"/>
    <w:rsid w:val="00DC1DA3"/>
    <w:rsid w:val="00DC5E9B"/>
    <w:rsid w:val="00DC76F9"/>
    <w:rsid w:val="00DC7F11"/>
    <w:rsid w:val="00DD014A"/>
    <w:rsid w:val="00DD228F"/>
    <w:rsid w:val="00DD2C22"/>
    <w:rsid w:val="00DD392C"/>
    <w:rsid w:val="00DD6A20"/>
    <w:rsid w:val="00DE0469"/>
    <w:rsid w:val="00DE04E4"/>
    <w:rsid w:val="00DE142D"/>
    <w:rsid w:val="00DE2DE2"/>
    <w:rsid w:val="00DE2DFB"/>
    <w:rsid w:val="00DE3110"/>
    <w:rsid w:val="00DF100F"/>
    <w:rsid w:val="00DF487E"/>
    <w:rsid w:val="00DF65C4"/>
    <w:rsid w:val="00DF6690"/>
    <w:rsid w:val="00DF6BEB"/>
    <w:rsid w:val="00DF7A2E"/>
    <w:rsid w:val="00DF7BF4"/>
    <w:rsid w:val="00DF7C63"/>
    <w:rsid w:val="00E016B4"/>
    <w:rsid w:val="00E03FA5"/>
    <w:rsid w:val="00E1059E"/>
    <w:rsid w:val="00E119A5"/>
    <w:rsid w:val="00E125F2"/>
    <w:rsid w:val="00E13707"/>
    <w:rsid w:val="00E156AE"/>
    <w:rsid w:val="00E21727"/>
    <w:rsid w:val="00E236D7"/>
    <w:rsid w:val="00E2370A"/>
    <w:rsid w:val="00E26538"/>
    <w:rsid w:val="00E2673B"/>
    <w:rsid w:val="00E30070"/>
    <w:rsid w:val="00E30F99"/>
    <w:rsid w:val="00E32D88"/>
    <w:rsid w:val="00E336FF"/>
    <w:rsid w:val="00E338D1"/>
    <w:rsid w:val="00E365FA"/>
    <w:rsid w:val="00E36987"/>
    <w:rsid w:val="00E40A87"/>
    <w:rsid w:val="00E40D04"/>
    <w:rsid w:val="00E4682A"/>
    <w:rsid w:val="00E471B3"/>
    <w:rsid w:val="00E50ED5"/>
    <w:rsid w:val="00E510D4"/>
    <w:rsid w:val="00E51A65"/>
    <w:rsid w:val="00E537E8"/>
    <w:rsid w:val="00E537F3"/>
    <w:rsid w:val="00E54076"/>
    <w:rsid w:val="00E54130"/>
    <w:rsid w:val="00E55452"/>
    <w:rsid w:val="00E557E2"/>
    <w:rsid w:val="00E557EF"/>
    <w:rsid w:val="00E568F1"/>
    <w:rsid w:val="00E5706B"/>
    <w:rsid w:val="00E60D44"/>
    <w:rsid w:val="00E62AB8"/>
    <w:rsid w:val="00E679EE"/>
    <w:rsid w:val="00E70295"/>
    <w:rsid w:val="00E706A8"/>
    <w:rsid w:val="00E71131"/>
    <w:rsid w:val="00E73C38"/>
    <w:rsid w:val="00E82D29"/>
    <w:rsid w:val="00E85255"/>
    <w:rsid w:val="00E852AB"/>
    <w:rsid w:val="00E85799"/>
    <w:rsid w:val="00E86FAA"/>
    <w:rsid w:val="00E90405"/>
    <w:rsid w:val="00E913B6"/>
    <w:rsid w:val="00E93472"/>
    <w:rsid w:val="00E9389F"/>
    <w:rsid w:val="00E93E2B"/>
    <w:rsid w:val="00EB09AD"/>
    <w:rsid w:val="00EB17F8"/>
    <w:rsid w:val="00EB5EEB"/>
    <w:rsid w:val="00EB7467"/>
    <w:rsid w:val="00EC0269"/>
    <w:rsid w:val="00EC14EE"/>
    <w:rsid w:val="00EC6769"/>
    <w:rsid w:val="00EC7BF4"/>
    <w:rsid w:val="00ED071A"/>
    <w:rsid w:val="00ED0FD6"/>
    <w:rsid w:val="00ED30FD"/>
    <w:rsid w:val="00ED6123"/>
    <w:rsid w:val="00ED7DD2"/>
    <w:rsid w:val="00EE0594"/>
    <w:rsid w:val="00EE299F"/>
    <w:rsid w:val="00EE40D0"/>
    <w:rsid w:val="00EE4673"/>
    <w:rsid w:val="00EE4ABD"/>
    <w:rsid w:val="00EE6755"/>
    <w:rsid w:val="00EF07DA"/>
    <w:rsid w:val="00EF2F5F"/>
    <w:rsid w:val="00EF3BA2"/>
    <w:rsid w:val="00EF50CE"/>
    <w:rsid w:val="00EF6B92"/>
    <w:rsid w:val="00EF6D20"/>
    <w:rsid w:val="00F073D3"/>
    <w:rsid w:val="00F10020"/>
    <w:rsid w:val="00F12180"/>
    <w:rsid w:val="00F125D8"/>
    <w:rsid w:val="00F1462B"/>
    <w:rsid w:val="00F15D1B"/>
    <w:rsid w:val="00F169A9"/>
    <w:rsid w:val="00F17940"/>
    <w:rsid w:val="00F211B8"/>
    <w:rsid w:val="00F217D1"/>
    <w:rsid w:val="00F2253F"/>
    <w:rsid w:val="00F25606"/>
    <w:rsid w:val="00F25EE8"/>
    <w:rsid w:val="00F26F2F"/>
    <w:rsid w:val="00F3136D"/>
    <w:rsid w:val="00F320B2"/>
    <w:rsid w:val="00F326CF"/>
    <w:rsid w:val="00F35E94"/>
    <w:rsid w:val="00F3622D"/>
    <w:rsid w:val="00F375A3"/>
    <w:rsid w:val="00F40F3C"/>
    <w:rsid w:val="00F41326"/>
    <w:rsid w:val="00F418A0"/>
    <w:rsid w:val="00F452F4"/>
    <w:rsid w:val="00F53FF4"/>
    <w:rsid w:val="00F54F22"/>
    <w:rsid w:val="00F63231"/>
    <w:rsid w:val="00F63540"/>
    <w:rsid w:val="00F63C93"/>
    <w:rsid w:val="00F6641B"/>
    <w:rsid w:val="00F664BD"/>
    <w:rsid w:val="00F679DE"/>
    <w:rsid w:val="00F71E6C"/>
    <w:rsid w:val="00F728B0"/>
    <w:rsid w:val="00F730CF"/>
    <w:rsid w:val="00F7515E"/>
    <w:rsid w:val="00F8211E"/>
    <w:rsid w:val="00F82734"/>
    <w:rsid w:val="00F860B7"/>
    <w:rsid w:val="00F86ECE"/>
    <w:rsid w:val="00F901F3"/>
    <w:rsid w:val="00F908D3"/>
    <w:rsid w:val="00F90AB4"/>
    <w:rsid w:val="00F90C36"/>
    <w:rsid w:val="00F9115A"/>
    <w:rsid w:val="00F917F5"/>
    <w:rsid w:val="00F94CB1"/>
    <w:rsid w:val="00F94E0A"/>
    <w:rsid w:val="00F960D9"/>
    <w:rsid w:val="00F96401"/>
    <w:rsid w:val="00F97407"/>
    <w:rsid w:val="00FA25B2"/>
    <w:rsid w:val="00FA28C0"/>
    <w:rsid w:val="00FA3EF1"/>
    <w:rsid w:val="00FA6BE3"/>
    <w:rsid w:val="00FA750F"/>
    <w:rsid w:val="00FB084D"/>
    <w:rsid w:val="00FB1ADB"/>
    <w:rsid w:val="00FB2581"/>
    <w:rsid w:val="00FB4D57"/>
    <w:rsid w:val="00FB5896"/>
    <w:rsid w:val="00FC0F49"/>
    <w:rsid w:val="00FC44FD"/>
    <w:rsid w:val="00FC4630"/>
    <w:rsid w:val="00FC679A"/>
    <w:rsid w:val="00FC78BF"/>
    <w:rsid w:val="00FD4D1C"/>
    <w:rsid w:val="00FD6485"/>
    <w:rsid w:val="00FD775B"/>
    <w:rsid w:val="00FE49C0"/>
    <w:rsid w:val="00FE5605"/>
    <w:rsid w:val="00FE5D43"/>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3FA790"/>
  <w15:docId w15:val="{638E7E64-1728-4659-8E83-7B96335F6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79A"/>
    <w:rPr>
      <w:rFonts w:ascii="Verdana" w:hAnsi="Verdana"/>
      <w:sz w:val="16"/>
      <w:szCs w:val="16"/>
    </w:rPr>
  </w:style>
  <w:style w:type="paragraph" w:styleId="Ttulo1">
    <w:name w:val="heading 1"/>
    <w:basedOn w:val="Normal"/>
    <w:next w:val="Normal"/>
    <w:link w:val="Ttulo1Car"/>
    <w:qFormat/>
    <w:rsid w:val="007F3906"/>
    <w:pPr>
      <w:keepNext/>
      <w:numPr>
        <w:numId w:val="2"/>
      </w:numPr>
      <w:spacing w:before="240" w:after="120"/>
      <w:outlineLvl w:val="0"/>
    </w:pPr>
    <w:rPr>
      <w:rFonts w:ascii="Tahoma" w:hAnsi="Tahoma"/>
      <w:b/>
      <w:caps/>
      <w:color w:val="1F497D" w:themeColor="text2"/>
      <w:sz w:val="28"/>
      <w:szCs w:val="22"/>
      <w:lang w:val="es-MX"/>
    </w:rPr>
  </w:style>
  <w:style w:type="paragraph" w:styleId="Ttulo2">
    <w:name w:val="heading 2"/>
    <w:basedOn w:val="Normal"/>
    <w:next w:val="Normal"/>
    <w:qFormat/>
    <w:rsid w:val="007F3906"/>
    <w:pPr>
      <w:keepNext/>
      <w:numPr>
        <w:ilvl w:val="1"/>
        <w:numId w:val="2"/>
      </w:numPr>
      <w:outlineLvl w:val="1"/>
    </w:pPr>
    <w:rPr>
      <w:rFonts w:ascii="Tahoma" w:hAnsi="Tahoma"/>
      <w:b/>
      <w:color w:val="1F497D" w:themeColor="text2"/>
      <w:sz w:val="24"/>
      <w:szCs w:val="20"/>
      <w:lang w:val="es-MX"/>
    </w:rPr>
  </w:style>
  <w:style w:type="paragraph" w:styleId="Ttulo3">
    <w:name w:val="heading 3"/>
    <w:basedOn w:val="Normal"/>
    <w:next w:val="Normal"/>
    <w:qFormat/>
    <w:rsid w:val="00AB65FB"/>
    <w:pPr>
      <w:keepNext/>
      <w:numPr>
        <w:ilvl w:val="2"/>
        <w:numId w:val="2"/>
      </w:numPr>
      <w:outlineLvl w:val="2"/>
    </w:pPr>
    <w:rPr>
      <w:rFonts w:ascii="Tahoma" w:hAnsi="Tahoma"/>
      <w:b/>
      <w:color w:val="1F497D" w:themeColor="text2"/>
      <w:sz w:val="22"/>
      <w:szCs w:val="20"/>
      <w:lang w:val="es-MX"/>
    </w:rPr>
  </w:style>
  <w:style w:type="paragraph" w:styleId="Ttulo4">
    <w:name w:val="heading 4"/>
    <w:basedOn w:val="Ttulo3"/>
    <w:next w:val="Normal"/>
    <w:link w:val="Ttulo4Car"/>
    <w:autoRedefine/>
    <w:qFormat/>
    <w:rsid w:val="00937974"/>
    <w:pPr>
      <w:numPr>
        <w:ilvl w:val="0"/>
        <w:numId w:val="0"/>
      </w:numPr>
      <w:ind w:left="1224"/>
      <w:jc w:val="both"/>
      <w:outlineLvl w:val="3"/>
    </w:pPr>
    <w:rPr>
      <w:b w:val="0"/>
      <w:bCs/>
      <w:iCs/>
      <w:sz w:val="20"/>
      <w:szCs w:val="22"/>
      <w:lang w:eastAsia="en-US"/>
    </w:rPr>
  </w:style>
  <w:style w:type="paragraph" w:styleId="Ttulo5">
    <w:name w:val="heading 5"/>
    <w:basedOn w:val="Normal"/>
    <w:next w:val="Normal"/>
    <w:qFormat/>
    <w:rsid w:val="00A72FB0"/>
    <w:pPr>
      <w:numPr>
        <w:numId w:val="1"/>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4"/>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906"/>
    <w:rPr>
      <w:rFonts w:ascii="Tahoma" w:hAnsi="Tahoma"/>
      <w:b/>
      <w:caps/>
      <w:color w:val="1F497D" w:themeColor="text2"/>
      <w:sz w:val="28"/>
      <w:szCs w:val="22"/>
      <w:lang w:val="es-MX"/>
    </w:rPr>
  </w:style>
  <w:style w:type="character" w:customStyle="1" w:styleId="Ttulo4Car">
    <w:name w:val="Título 4 Car"/>
    <w:link w:val="Ttulo4"/>
    <w:rsid w:val="00937974"/>
    <w:rPr>
      <w:rFonts w:ascii="Tahoma" w:hAnsi="Tahoma"/>
      <w:bCs/>
      <w:iCs/>
      <w:color w:val="1F497D" w:themeColor="text2"/>
      <w:szCs w:val="22"/>
      <w:lang w:val="es-MX"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Textodelmarcadordeposicin">
    <w:name w:val="Placeholder Text"/>
    <w:basedOn w:val="Fuentedeprrafopredeter"/>
    <w:uiPriority w:val="99"/>
    <w:semiHidden/>
    <w:rsid w:val="00C402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125200">
      <w:bodyDiv w:val="1"/>
      <w:marLeft w:val="0"/>
      <w:marRight w:val="0"/>
      <w:marTop w:val="0"/>
      <w:marBottom w:val="0"/>
      <w:divBdr>
        <w:top w:val="none" w:sz="0" w:space="0" w:color="auto"/>
        <w:left w:val="none" w:sz="0" w:space="0" w:color="auto"/>
        <w:bottom w:val="none" w:sz="0" w:space="0" w:color="auto"/>
        <w:right w:val="none" w:sz="0" w:space="0" w:color="auto"/>
      </w:divBdr>
    </w:div>
    <w:div w:id="299772900">
      <w:bodyDiv w:val="1"/>
      <w:marLeft w:val="0"/>
      <w:marRight w:val="0"/>
      <w:marTop w:val="0"/>
      <w:marBottom w:val="0"/>
      <w:divBdr>
        <w:top w:val="none" w:sz="0" w:space="0" w:color="auto"/>
        <w:left w:val="none" w:sz="0" w:space="0" w:color="auto"/>
        <w:bottom w:val="none" w:sz="0" w:space="0" w:color="auto"/>
        <w:right w:val="none" w:sz="0" w:space="0" w:color="auto"/>
      </w:divBdr>
    </w:div>
    <w:div w:id="403990324">
      <w:bodyDiv w:val="1"/>
      <w:marLeft w:val="0"/>
      <w:marRight w:val="0"/>
      <w:marTop w:val="0"/>
      <w:marBottom w:val="0"/>
      <w:divBdr>
        <w:top w:val="none" w:sz="0" w:space="0" w:color="auto"/>
        <w:left w:val="none" w:sz="0" w:space="0" w:color="auto"/>
        <w:bottom w:val="none" w:sz="0" w:space="0" w:color="auto"/>
        <w:right w:val="none" w:sz="0" w:space="0" w:color="auto"/>
      </w:divBdr>
    </w:div>
    <w:div w:id="452555631">
      <w:bodyDiv w:val="1"/>
      <w:marLeft w:val="0"/>
      <w:marRight w:val="0"/>
      <w:marTop w:val="0"/>
      <w:marBottom w:val="0"/>
      <w:divBdr>
        <w:top w:val="none" w:sz="0" w:space="0" w:color="auto"/>
        <w:left w:val="none" w:sz="0" w:space="0" w:color="auto"/>
        <w:bottom w:val="none" w:sz="0" w:space="0" w:color="auto"/>
        <w:right w:val="none" w:sz="0" w:space="0" w:color="auto"/>
      </w:divBdr>
    </w:div>
    <w:div w:id="496729918">
      <w:bodyDiv w:val="1"/>
      <w:marLeft w:val="0"/>
      <w:marRight w:val="0"/>
      <w:marTop w:val="0"/>
      <w:marBottom w:val="0"/>
      <w:divBdr>
        <w:top w:val="none" w:sz="0" w:space="0" w:color="auto"/>
        <w:left w:val="none" w:sz="0" w:space="0" w:color="auto"/>
        <w:bottom w:val="none" w:sz="0" w:space="0" w:color="auto"/>
        <w:right w:val="none" w:sz="0" w:space="0" w:color="auto"/>
      </w:divBdr>
    </w:div>
    <w:div w:id="703407693">
      <w:bodyDiv w:val="1"/>
      <w:marLeft w:val="0"/>
      <w:marRight w:val="0"/>
      <w:marTop w:val="0"/>
      <w:marBottom w:val="0"/>
      <w:divBdr>
        <w:top w:val="none" w:sz="0" w:space="0" w:color="auto"/>
        <w:left w:val="none" w:sz="0" w:space="0" w:color="auto"/>
        <w:bottom w:val="none" w:sz="0" w:space="0" w:color="auto"/>
        <w:right w:val="none" w:sz="0" w:space="0" w:color="auto"/>
      </w:divBdr>
    </w:div>
    <w:div w:id="740981096">
      <w:bodyDiv w:val="1"/>
      <w:marLeft w:val="0"/>
      <w:marRight w:val="0"/>
      <w:marTop w:val="0"/>
      <w:marBottom w:val="0"/>
      <w:divBdr>
        <w:top w:val="none" w:sz="0" w:space="0" w:color="auto"/>
        <w:left w:val="none" w:sz="0" w:space="0" w:color="auto"/>
        <w:bottom w:val="none" w:sz="0" w:space="0" w:color="auto"/>
        <w:right w:val="none" w:sz="0" w:space="0" w:color="auto"/>
      </w:divBdr>
    </w:div>
    <w:div w:id="869336815">
      <w:bodyDiv w:val="1"/>
      <w:marLeft w:val="0"/>
      <w:marRight w:val="0"/>
      <w:marTop w:val="0"/>
      <w:marBottom w:val="0"/>
      <w:divBdr>
        <w:top w:val="none" w:sz="0" w:space="0" w:color="auto"/>
        <w:left w:val="none" w:sz="0" w:space="0" w:color="auto"/>
        <w:bottom w:val="none" w:sz="0" w:space="0" w:color="auto"/>
        <w:right w:val="none" w:sz="0" w:space="0" w:color="auto"/>
      </w:divBdr>
    </w:div>
    <w:div w:id="927301256">
      <w:bodyDiv w:val="1"/>
      <w:marLeft w:val="0"/>
      <w:marRight w:val="0"/>
      <w:marTop w:val="0"/>
      <w:marBottom w:val="0"/>
      <w:divBdr>
        <w:top w:val="none" w:sz="0" w:space="0" w:color="auto"/>
        <w:left w:val="none" w:sz="0" w:space="0" w:color="auto"/>
        <w:bottom w:val="none" w:sz="0" w:space="0" w:color="auto"/>
        <w:right w:val="none" w:sz="0" w:space="0" w:color="auto"/>
      </w:divBdr>
    </w:div>
    <w:div w:id="932929898">
      <w:bodyDiv w:val="1"/>
      <w:marLeft w:val="0"/>
      <w:marRight w:val="0"/>
      <w:marTop w:val="0"/>
      <w:marBottom w:val="0"/>
      <w:divBdr>
        <w:top w:val="none" w:sz="0" w:space="0" w:color="auto"/>
        <w:left w:val="none" w:sz="0" w:space="0" w:color="auto"/>
        <w:bottom w:val="none" w:sz="0" w:space="0" w:color="auto"/>
        <w:right w:val="none" w:sz="0" w:space="0" w:color="auto"/>
      </w:divBdr>
    </w:div>
    <w:div w:id="961107941">
      <w:bodyDiv w:val="1"/>
      <w:marLeft w:val="0"/>
      <w:marRight w:val="0"/>
      <w:marTop w:val="0"/>
      <w:marBottom w:val="0"/>
      <w:divBdr>
        <w:top w:val="none" w:sz="0" w:space="0" w:color="auto"/>
        <w:left w:val="none" w:sz="0" w:space="0" w:color="auto"/>
        <w:bottom w:val="none" w:sz="0" w:space="0" w:color="auto"/>
        <w:right w:val="none" w:sz="0" w:space="0" w:color="auto"/>
      </w:divBdr>
    </w:div>
    <w:div w:id="1070153118">
      <w:bodyDiv w:val="1"/>
      <w:marLeft w:val="0"/>
      <w:marRight w:val="0"/>
      <w:marTop w:val="0"/>
      <w:marBottom w:val="0"/>
      <w:divBdr>
        <w:top w:val="none" w:sz="0" w:space="0" w:color="auto"/>
        <w:left w:val="none" w:sz="0" w:space="0" w:color="auto"/>
        <w:bottom w:val="none" w:sz="0" w:space="0" w:color="auto"/>
        <w:right w:val="none" w:sz="0" w:space="0" w:color="auto"/>
      </w:divBdr>
    </w:div>
    <w:div w:id="1187136047">
      <w:bodyDiv w:val="1"/>
      <w:marLeft w:val="0"/>
      <w:marRight w:val="0"/>
      <w:marTop w:val="0"/>
      <w:marBottom w:val="0"/>
      <w:divBdr>
        <w:top w:val="none" w:sz="0" w:space="0" w:color="auto"/>
        <w:left w:val="none" w:sz="0" w:space="0" w:color="auto"/>
        <w:bottom w:val="none" w:sz="0" w:space="0" w:color="auto"/>
        <w:right w:val="none" w:sz="0" w:space="0" w:color="auto"/>
      </w:divBdr>
    </w:div>
    <w:div w:id="131491724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40822809">
      <w:bodyDiv w:val="1"/>
      <w:marLeft w:val="0"/>
      <w:marRight w:val="0"/>
      <w:marTop w:val="0"/>
      <w:marBottom w:val="0"/>
      <w:divBdr>
        <w:top w:val="none" w:sz="0" w:space="0" w:color="auto"/>
        <w:left w:val="none" w:sz="0" w:space="0" w:color="auto"/>
        <w:bottom w:val="none" w:sz="0" w:space="0" w:color="auto"/>
        <w:right w:val="none" w:sz="0" w:space="0" w:color="auto"/>
      </w:divBdr>
    </w:div>
    <w:div w:id="1632319054">
      <w:bodyDiv w:val="1"/>
      <w:marLeft w:val="0"/>
      <w:marRight w:val="0"/>
      <w:marTop w:val="0"/>
      <w:marBottom w:val="0"/>
      <w:divBdr>
        <w:top w:val="none" w:sz="0" w:space="0" w:color="auto"/>
        <w:left w:val="none" w:sz="0" w:space="0" w:color="auto"/>
        <w:bottom w:val="none" w:sz="0" w:space="0" w:color="auto"/>
        <w:right w:val="none" w:sz="0" w:space="0" w:color="auto"/>
      </w:divBdr>
    </w:div>
    <w:div w:id="1646274533">
      <w:bodyDiv w:val="1"/>
      <w:marLeft w:val="0"/>
      <w:marRight w:val="0"/>
      <w:marTop w:val="0"/>
      <w:marBottom w:val="0"/>
      <w:divBdr>
        <w:top w:val="none" w:sz="0" w:space="0" w:color="auto"/>
        <w:left w:val="none" w:sz="0" w:space="0" w:color="auto"/>
        <w:bottom w:val="none" w:sz="0" w:space="0" w:color="auto"/>
        <w:right w:val="none" w:sz="0" w:space="0" w:color="auto"/>
      </w:divBdr>
    </w:div>
    <w:div w:id="1740909144">
      <w:bodyDiv w:val="1"/>
      <w:marLeft w:val="0"/>
      <w:marRight w:val="0"/>
      <w:marTop w:val="0"/>
      <w:marBottom w:val="0"/>
      <w:divBdr>
        <w:top w:val="none" w:sz="0" w:space="0" w:color="auto"/>
        <w:left w:val="none" w:sz="0" w:space="0" w:color="auto"/>
        <w:bottom w:val="none" w:sz="0" w:space="0" w:color="auto"/>
        <w:right w:val="none" w:sz="0" w:space="0" w:color="auto"/>
      </w:divBdr>
    </w:div>
    <w:div w:id="192414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603BA4DE8D2134DBA2252AD0715D771" ma:contentTypeVersion="0" ma:contentTypeDescription="Crear nuevo documento." ma:contentTypeScope="" ma:versionID="7f33b52b7b1bacc9c51bee7ceff6bb73">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s>
</ds:datastoreItem>
</file>

<file path=customXml/itemProps2.xml><?xml version="1.0" encoding="utf-8"?>
<ds:datastoreItem xmlns:ds="http://schemas.openxmlformats.org/officeDocument/2006/customXml" ds:itemID="{66B13B98-5794-49FD-A9DF-50857ABB9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5C5BA353-3FD6-4373-A384-70585FFAE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3497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4124</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Dorian Cardozo</dc:creator>
  <cp:keywords>términos básicos de contratación; TBC</cp:keywords>
  <cp:lastModifiedBy>Dorian Cardozo</cp:lastModifiedBy>
  <cp:revision>3</cp:revision>
  <cp:lastPrinted>2014-06-16T20:55:00Z</cp:lastPrinted>
  <dcterms:created xsi:type="dcterms:W3CDTF">2015-10-27T21:14:00Z</dcterms:created>
  <dcterms:modified xsi:type="dcterms:W3CDTF">2015-10-27T21:14:00Z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0x0101000603BA4DE8D2134DBA2252AD0715D771</vt:lpwstr>
  </property>
</Properties>
</file>