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  <w:bookmarkStart w:id="0" w:name="_GoBack"/>
      <w:bookmarkEnd w:id="0"/>
    </w:p>
    <w:p w:rsidR="005A7496" w:rsidRPr="00EB7711" w:rsidRDefault="005A7496">
      <w:pPr>
        <w:pStyle w:val="Textoindependiente"/>
        <w:spacing w:line="240" w:lineRule="auto"/>
        <w:jc w:val="center"/>
        <w:rPr>
          <w:rFonts w:ascii="Tahoma" w:hAnsi="Tahoma" w:cs="Tahoma"/>
          <w:b/>
          <w:sz w:val="40"/>
        </w:rPr>
      </w:pPr>
    </w:p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210A6E" w:rsidRPr="00EB7711" w:rsidRDefault="00210A6E">
      <w:pPr>
        <w:pStyle w:val="Textoindependiente"/>
        <w:spacing w:line="240" w:lineRule="auto"/>
        <w:jc w:val="center"/>
        <w:rPr>
          <w:b/>
          <w:sz w:val="36"/>
          <w:szCs w:val="36"/>
        </w:rPr>
      </w:pPr>
    </w:p>
    <w:p w:rsidR="00DF40F4" w:rsidRPr="00EB7711" w:rsidRDefault="00D04BA8">
      <w:pPr>
        <w:pStyle w:val="Textoindependiente"/>
        <w:spacing w:line="240" w:lineRule="auto"/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ANEXO 3</w:t>
      </w:r>
      <w:r w:rsidR="007641D9">
        <w:rPr>
          <w:rFonts w:ascii="Tahoma" w:hAnsi="Tahoma" w:cs="Tahoma"/>
          <w:b/>
          <w:sz w:val="36"/>
          <w:szCs w:val="36"/>
        </w:rPr>
        <w:t xml:space="preserve"> F</w:t>
      </w:r>
    </w:p>
    <w:p w:rsidR="00DF40F4" w:rsidRPr="00210A6E" w:rsidRDefault="00DF40F4">
      <w:pPr>
        <w:pStyle w:val="Textoindependiente"/>
        <w:spacing w:line="240" w:lineRule="auto"/>
        <w:jc w:val="center"/>
        <w:rPr>
          <w:b/>
          <w:sz w:val="32"/>
          <w:szCs w:val="32"/>
        </w:rPr>
      </w:pPr>
    </w:p>
    <w:p w:rsidR="00DF40F4" w:rsidRPr="00EB7711" w:rsidRDefault="00BB606C" w:rsidP="00BB4191">
      <w:pPr>
        <w:pStyle w:val="Textoindependiente"/>
        <w:spacing w:line="240" w:lineRule="auto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PRECIOS DEL SERVICIO DE MANTENIMIENTO </w:t>
      </w:r>
    </w:p>
    <w:p w:rsidR="00DF40F4" w:rsidRPr="00210A6E" w:rsidRDefault="00DF40F4">
      <w:pPr>
        <w:pStyle w:val="Textoindependiente"/>
        <w:spacing w:line="240" w:lineRule="auto"/>
        <w:jc w:val="center"/>
        <w:rPr>
          <w:b/>
          <w:sz w:val="32"/>
          <w:szCs w:val="32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471260" w:rsidRDefault="00471260">
      <w:pPr>
        <w:pStyle w:val="Textoindependiente"/>
        <w:spacing w:line="240" w:lineRule="auto"/>
        <w:jc w:val="center"/>
        <w:rPr>
          <w:b/>
          <w:sz w:val="24"/>
        </w:rPr>
      </w:pPr>
    </w:p>
    <w:p w:rsidR="00471260" w:rsidRDefault="00471260">
      <w:pPr>
        <w:pStyle w:val="Textoindependiente"/>
        <w:spacing w:line="240" w:lineRule="auto"/>
        <w:jc w:val="center"/>
        <w:rPr>
          <w:b/>
          <w:sz w:val="24"/>
        </w:rPr>
      </w:pPr>
    </w:p>
    <w:p w:rsidR="00F57582" w:rsidRDefault="00F57582">
      <w:pPr>
        <w:pStyle w:val="Textoindependiente"/>
        <w:spacing w:line="240" w:lineRule="auto"/>
        <w:jc w:val="center"/>
        <w:rPr>
          <w:b/>
          <w:sz w:val="24"/>
        </w:rPr>
      </w:pPr>
    </w:p>
    <w:p w:rsidR="00F57582" w:rsidRDefault="00F57582">
      <w:pPr>
        <w:pStyle w:val="Textoindependiente"/>
        <w:spacing w:line="240" w:lineRule="auto"/>
        <w:jc w:val="center"/>
        <w:rPr>
          <w:b/>
          <w:sz w:val="24"/>
        </w:rPr>
      </w:pPr>
    </w:p>
    <w:p w:rsidR="006C6709" w:rsidRPr="00201E0C" w:rsidRDefault="00250F6F" w:rsidP="006C6709">
      <w:pPr>
        <w:pStyle w:val="Textoindependiente"/>
        <w:spacing w:line="240" w:lineRule="auto"/>
        <w:jc w:val="center"/>
        <w:rPr>
          <w:rFonts w:ascii="Tahoma" w:hAnsi="Tahoma" w:cs="Tahoma"/>
          <w:b/>
          <w:szCs w:val="22"/>
        </w:rPr>
      </w:pPr>
      <w:r>
        <w:rPr>
          <w:rFonts w:ascii="Tahoma" w:hAnsi="Tahoma" w:cs="Tahoma"/>
          <w:b/>
          <w:szCs w:val="22"/>
        </w:rPr>
        <w:lastRenderedPageBreak/>
        <w:t xml:space="preserve">FORMATO DE PRESENTACIÓN DE PRECIOS  </w:t>
      </w:r>
      <w:r w:rsidR="00267683" w:rsidRPr="00201E0C">
        <w:rPr>
          <w:rFonts w:ascii="Tahoma" w:hAnsi="Tahoma" w:cs="Tahoma"/>
          <w:b/>
          <w:szCs w:val="22"/>
        </w:rPr>
        <w:t xml:space="preserve">DEL SERVICIO DE MANTENIMIENTO </w:t>
      </w:r>
    </w:p>
    <w:p w:rsidR="00DF40F4" w:rsidRPr="00201E0C" w:rsidRDefault="00DF40F4">
      <w:pPr>
        <w:pStyle w:val="Ttulo1"/>
        <w:rPr>
          <w:rFonts w:ascii="Tahoma" w:hAnsi="Tahoma" w:cs="Tahoma"/>
        </w:rPr>
      </w:pPr>
      <w:r w:rsidRPr="00201E0C">
        <w:rPr>
          <w:rFonts w:ascii="Tahoma" w:hAnsi="Tahoma" w:cs="Tahoma"/>
        </w:rPr>
        <w:t xml:space="preserve"> </w:t>
      </w:r>
      <w:r w:rsidR="00D73771" w:rsidRPr="00201E0C">
        <w:rPr>
          <w:rFonts w:ascii="Tahoma" w:hAnsi="Tahoma" w:cs="Tahoma"/>
        </w:rPr>
        <w:t>Objetivo</w:t>
      </w:r>
    </w:p>
    <w:p w:rsidR="00DF40F4" w:rsidRPr="00201E0C" w:rsidRDefault="00DF40F4">
      <w:pPr>
        <w:pStyle w:val="Textoindependiente"/>
        <w:spacing w:line="240" w:lineRule="auto"/>
        <w:jc w:val="left"/>
        <w:rPr>
          <w:rFonts w:ascii="Tahoma" w:hAnsi="Tahoma" w:cs="Tahoma"/>
          <w:b/>
          <w:szCs w:val="22"/>
        </w:rPr>
      </w:pPr>
    </w:p>
    <w:p w:rsidR="00471260" w:rsidRPr="00201E0C" w:rsidRDefault="00D73771">
      <w:pPr>
        <w:pStyle w:val="Textoindependiente"/>
        <w:spacing w:line="240" w:lineRule="auto"/>
        <w:rPr>
          <w:rFonts w:ascii="Tahoma" w:hAnsi="Tahoma" w:cs="Tahoma"/>
          <w:szCs w:val="22"/>
        </w:rPr>
      </w:pPr>
      <w:r w:rsidRPr="00201E0C">
        <w:rPr>
          <w:rFonts w:ascii="Tahoma" w:hAnsi="Tahoma" w:cs="Tahoma"/>
          <w:szCs w:val="22"/>
        </w:rPr>
        <w:t xml:space="preserve">El objetivo del presente anexo es establecer  </w:t>
      </w:r>
      <w:r w:rsidR="00471260" w:rsidRPr="00201E0C">
        <w:rPr>
          <w:rFonts w:ascii="Tahoma" w:hAnsi="Tahoma" w:cs="Tahoma"/>
          <w:szCs w:val="22"/>
        </w:rPr>
        <w:t>el formato de presentación de la cotiza</w:t>
      </w:r>
      <w:r w:rsidR="00267683" w:rsidRPr="00201E0C">
        <w:rPr>
          <w:rFonts w:ascii="Tahoma" w:hAnsi="Tahoma" w:cs="Tahoma"/>
          <w:szCs w:val="22"/>
        </w:rPr>
        <w:t>ción del servicio de</w:t>
      </w:r>
      <w:r w:rsidR="00471260" w:rsidRPr="00201E0C">
        <w:rPr>
          <w:rFonts w:ascii="Tahoma" w:hAnsi="Tahoma" w:cs="Tahoma"/>
          <w:szCs w:val="22"/>
        </w:rPr>
        <w:t xml:space="preserve"> mantenimiento, </w:t>
      </w:r>
      <w:r w:rsidR="00BB4191">
        <w:rPr>
          <w:rFonts w:ascii="Tahoma" w:hAnsi="Tahoma" w:cs="Tahoma"/>
          <w:szCs w:val="22"/>
        </w:rPr>
        <w:t>precios unitarios de</w:t>
      </w:r>
      <w:r w:rsidRPr="00201E0C">
        <w:rPr>
          <w:rFonts w:ascii="Tahoma" w:hAnsi="Tahoma" w:cs="Tahoma"/>
          <w:szCs w:val="22"/>
        </w:rPr>
        <w:t xml:space="preserve"> </w:t>
      </w:r>
      <w:r w:rsidR="00BD2BF6" w:rsidRPr="00201E0C">
        <w:rPr>
          <w:rFonts w:ascii="Tahoma" w:hAnsi="Tahoma" w:cs="Tahoma"/>
          <w:szCs w:val="22"/>
        </w:rPr>
        <w:t xml:space="preserve">los </w:t>
      </w:r>
      <w:r w:rsidRPr="00201E0C">
        <w:rPr>
          <w:rFonts w:ascii="Tahoma" w:hAnsi="Tahoma" w:cs="Tahoma"/>
          <w:szCs w:val="22"/>
        </w:rPr>
        <w:t xml:space="preserve">trabajos extraordinarios y materiales </w:t>
      </w:r>
      <w:r w:rsidR="00BB4191">
        <w:rPr>
          <w:rFonts w:ascii="Tahoma" w:hAnsi="Tahoma" w:cs="Tahoma"/>
          <w:szCs w:val="22"/>
        </w:rPr>
        <w:t>de</w:t>
      </w:r>
      <w:r w:rsidR="00BD2BF6" w:rsidRPr="00201E0C">
        <w:rPr>
          <w:rFonts w:ascii="Tahoma" w:hAnsi="Tahoma" w:cs="Tahoma"/>
          <w:szCs w:val="22"/>
        </w:rPr>
        <w:t xml:space="preserve"> mantenimiento e</w:t>
      </w:r>
      <w:r w:rsidR="00FE79A2" w:rsidRPr="00201E0C">
        <w:rPr>
          <w:rFonts w:ascii="Tahoma" w:hAnsi="Tahoma" w:cs="Tahoma"/>
          <w:szCs w:val="22"/>
        </w:rPr>
        <w:t xml:space="preserve"> instalación.</w:t>
      </w:r>
    </w:p>
    <w:p w:rsidR="00471260" w:rsidRPr="00201E0C" w:rsidRDefault="00952475" w:rsidP="00471260">
      <w:pPr>
        <w:pStyle w:val="Ttulo1"/>
        <w:rPr>
          <w:rFonts w:ascii="Tahoma" w:hAnsi="Tahoma" w:cs="Tahoma"/>
        </w:rPr>
      </w:pPr>
      <w:r w:rsidRPr="00201E0C">
        <w:rPr>
          <w:rFonts w:ascii="Tahoma" w:hAnsi="Tahoma" w:cs="Tahoma"/>
        </w:rPr>
        <w:t xml:space="preserve">COTIZACIÓN DEL </w:t>
      </w:r>
      <w:r w:rsidR="00471260" w:rsidRPr="00201E0C">
        <w:rPr>
          <w:rFonts w:ascii="Tahoma" w:hAnsi="Tahoma" w:cs="Tahoma"/>
        </w:rPr>
        <w:t>ser</w:t>
      </w:r>
      <w:r w:rsidR="00267683" w:rsidRPr="00201E0C">
        <w:rPr>
          <w:rFonts w:ascii="Tahoma" w:hAnsi="Tahoma" w:cs="Tahoma"/>
        </w:rPr>
        <w:t xml:space="preserve">vicio de </w:t>
      </w:r>
      <w:r w:rsidR="00471260" w:rsidRPr="00201E0C">
        <w:rPr>
          <w:rFonts w:ascii="Tahoma" w:hAnsi="Tahoma" w:cs="Tahoma"/>
        </w:rPr>
        <w:t xml:space="preserve"> mantenimiento</w:t>
      </w:r>
    </w:p>
    <w:p w:rsidR="00471260" w:rsidRPr="00201E0C" w:rsidRDefault="00471260" w:rsidP="00471260">
      <w:pPr>
        <w:rPr>
          <w:rFonts w:ascii="Tahoma" w:hAnsi="Tahoma" w:cs="Tahoma"/>
          <w:sz w:val="22"/>
          <w:szCs w:val="22"/>
          <w:lang w:val="es-BO"/>
        </w:rPr>
      </w:pPr>
    </w:p>
    <w:p w:rsidR="00952475" w:rsidRDefault="00952475" w:rsidP="00D04BA8">
      <w:pPr>
        <w:pStyle w:val="Textoindependiente"/>
        <w:spacing w:line="240" w:lineRule="auto"/>
        <w:rPr>
          <w:rFonts w:ascii="Tahoma" w:hAnsi="Tahoma" w:cs="Tahoma"/>
          <w:szCs w:val="22"/>
        </w:rPr>
      </w:pPr>
      <w:r w:rsidRPr="00201E0C">
        <w:rPr>
          <w:rFonts w:ascii="Tahoma" w:hAnsi="Tahoma" w:cs="Tahoma"/>
          <w:szCs w:val="22"/>
        </w:rPr>
        <w:t>La empresa proponente  deberá presentar</w:t>
      </w:r>
      <w:r w:rsidR="009B6D14" w:rsidRPr="00201E0C">
        <w:rPr>
          <w:rFonts w:ascii="Tahoma" w:hAnsi="Tahoma" w:cs="Tahoma"/>
          <w:szCs w:val="22"/>
        </w:rPr>
        <w:t xml:space="preserve">  la cotización de</w:t>
      </w:r>
      <w:r w:rsidR="00D04BA8">
        <w:rPr>
          <w:rFonts w:ascii="Tahoma" w:hAnsi="Tahoma" w:cs="Tahoma"/>
          <w:szCs w:val="22"/>
        </w:rPr>
        <w:t>l s</w:t>
      </w:r>
      <w:r w:rsidR="009B6D14" w:rsidRPr="00201E0C">
        <w:rPr>
          <w:rFonts w:ascii="Tahoma" w:hAnsi="Tahoma" w:cs="Tahoma"/>
          <w:szCs w:val="22"/>
        </w:rPr>
        <w:t>erv</w:t>
      </w:r>
      <w:r w:rsidR="00D04BA8">
        <w:rPr>
          <w:rFonts w:ascii="Tahoma" w:hAnsi="Tahoma" w:cs="Tahoma"/>
          <w:szCs w:val="22"/>
        </w:rPr>
        <w:t>icio de m</w:t>
      </w:r>
      <w:r w:rsidR="009B6D14" w:rsidRPr="00201E0C">
        <w:rPr>
          <w:rFonts w:ascii="Tahoma" w:hAnsi="Tahoma" w:cs="Tahoma"/>
          <w:szCs w:val="22"/>
        </w:rPr>
        <w:t>antenim</w:t>
      </w:r>
      <w:r w:rsidR="00BB606C">
        <w:rPr>
          <w:rFonts w:ascii="Tahoma" w:hAnsi="Tahoma" w:cs="Tahoma"/>
          <w:szCs w:val="22"/>
        </w:rPr>
        <w:t>iento  de redes de</w:t>
      </w:r>
      <w:r w:rsidR="007641D9">
        <w:rPr>
          <w:rFonts w:ascii="Tahoma" w:hAnsi="Tahoma" w:cs="Tahoma"/>
          <w:szCs w:val="22"/>
        </w:rPr>
        <w:t xml:space="preserve"> radioenlaces, acceso celular, Wimax, RLL y nodos</w:t>
      </w:r>
      <w:r w:rsidR="00BB606C">
        <w:rPr>
          <w:rFonts w:ascii="Tahoma" w:hAnsi="Tahoma" w:cs="Tahoma"/>
          <w:szCs w:val="22"/>
        </w:rPr>
        <w:t xml:space="preserve"> especificados</w:t>
      </w:r>
      <w:r w:rsidR="00F25BF9">
        <w:rPr>
          <w:rFonts w:ascii="Tahoma" w:hAnsi="Tahoma" w:cs="Tahoma"/>
          <w:szCs w:val="22"/>
        </w:rPr>
        <w:t>.</w:t>
      </w:r>
      <w:r w:rsidR="00BB606C">
        <w:rPr>
          <w:rFonts w:ascii="Tahoma" w:hAnsi="Tahoma" w:cs="Tahoma"/>
          <w:szCs w:val="22"/>
        </w:rPr>
        <w:t xml:space="preserve"> </w:t>
      </w:r>
    </w:p>
    <w:p w:rsidR="00F25BF9" w:rsidRPr="00201E0C" w:rsidRDefault="00F25BF9" w:rsidP="00D04BA8">
      <w:pPr>
        <w:pStyle w:val="Textoindependiente"/>
        <w:spacing w:line="240" w:lineRule="auto"/>
        <w:rPr>
          <w:rFonts w:ascii="Tahoma" w:hAnsi="Tahoma" w:cs="Tahoma"/>
          <w:szCs w:val="22"/>
        </w:rPr>
      </w:pPr>
    </w:p>
    <w:p w:rsidR="00952475" w:rsidRPr="00201E0C" w:rsidRDefault="009B6D14" w:rsidP="009B6D14">
      <w:pPr>
        <w:pStyle w:val="Textoindependiente"/>
        <w:spacing w:line="240" w:lineRule="auto"/>
        <w:rPr>
          <w:rFonts w:ascii="Tahoma" w:hAnsi="Tahoma" w:cs="Tahoma"/>
          <w:szCs w:val="22"/>
        </w:rPr>
      </w:pPr>
      <w:r w:rsidRPr="00201E0C">
        <w:rPr>
          <w:rFonts w:ascii="Tahoma" w:hAnsi="Tahoma" w:cs="Tahoma"/>
          <w:szCs w:val="22"/>
        </w:rPr>
        <w:t>Los precios cotizados en bolivianos deben incluir t</w:t>
      </w:r>
      <w:r w:rsidR="00952475" w:rsidRPr="00201E0C">
        <w:rPr>
          <w:rFonts w:ascii="Tahoma" w:hAnsi="Tahoma" w:cs="Tahoma"/>
          <w:szCs w:val="22"/>
        </w:rPr>
        <w:t>odos  los  impuestos de ley.</w:t>
      </w:r>
    </w:p>
    <w:p w:rsidR="00BB16CC" w:rsidRDefault="00201E0C" w:rsidP="00BB16CC">
      <w:pPr>
        <w:pStyle w:val="Ttulo1"/>
        <w:numPr>
          <w:ilvl w:val="1"/>
          <w:numId w:val="3"/>
        </w:numPr>
        <w:rPr>
          <w:rFonts w:ascii="Tahoma" w:hAnsi="Tahoma" w:cs="Tahoma"/>
        </w:rPr>
      </w:pPr>
      <w:r w:rsidRPr="007641D9">
        <w:rPr>
          <w:rFonts w:ascii="Tahoma" w:hAnsi="Tahoma" w:cs="Tahoma"/>
        </w:rPr>
        <w:t xml:space="preserve">COTIZACIÓN DEL </w:t>
      </w:r>
      <w:r w:rsidR="003E1A66" w:rsidRPr="007641D9">
        <w:rPr>
          <w:rFonts w:ascii="Tahoma" w:hAnsi="Tahoma" w:cs="Tahoma"/>
        </w:rPr>
        <w:t>servicio de  ma</w:t>
      </w:r>
      <w:r w:rsidR="00F25BF9" w:rsidRPr="007641D9">
        <w:rPr>
          <w:rFonts w:ascii="Tahoma" w:hAnsi="Tahoma" w:cs="Tahoma"/>
        </w:rPr>
        <w:t xml:space="preserve">ntenimiento </w:t>
      </w:r>
    </w:p>
    <w:p w:rsidR="007641D9" w:rsidRPr="007641D9" w:rsidRDefault="007641D9" w:rsidP="007641D9">
      <w:pPr>
        <w:rPr>
          <w:lang w:val="es-BO"/>
        </w:rPr>
      </w:pPr>
    </w:p>
    <w:p w:rsidR="003E1A66" w:rsidRDefault="00201E0C" w:rsidP="00952475">
      <w:pPr>
        <w:rPr>
          <w:rFonts w:ascii="Tahoma" w:hAnsi="Tahoma" w:cs="Tahoma"/>
          <w:sz w:val="22"/>
          <w:szCs w:val="22"/>
          <w:lang w:val="es-BO"/>
        </w:rPr>
      </w:pPr>
      <w:r w:rsidRPr="00201E0C">
        <w:rPr>
          <w:rFonts w:ascii="Tahoma" w:hAnsi="Tahoma" w:cs="Tahoma"/>
          <w:sz w:val="22"/>
          <w:szCs w:val="22"/>
          <w:lang w:val="es-BO"/>
        </w:rPr>
        <w:t xml:space="preserve"> La </w:t>
      </w:r>
      <w:r>
        <w:rPr>
          <w:rFonts w:ascii="Tahoma" w:hAnsi="Tahoma" w:cs="Tahoma"/>
          <w:sz w:val="22"/>
          <w:szCs w:val="22"/>
          <w:lang w:val="es-BO"/>
        </w:rPr>
        <w:t>cotización  tiene dos componentes: Precio del Servicio de Mantenimiento y Precios Unitarios de Trabajos Extraordinarios y Materiales:</w:t>
      </w:r>
    </w:p>
    <w:p w:rsidR="00201E0C" w:rsidRPr="00201E0C" w:rsidRDefault="00201E0C" w:rsidP="00BB16CC">
      <w:pPr>
        <w:pStyle w:val="Ttulo1"/>
        <w:numPr>
          <w:ilvl w:val="2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precio del </w:t>
      </w:r>
      <w:r w:rsidRPr="00201E0C">
        <w:rPr>
          <w:rFonts w:ascii="Tahoma" w:hAnsi="Tahoma" w:cs="Tahoma"/>
        </w:rPr>
        <w:t xml:space="preserve"> servicio de  mantenimiento</w:t>
      </w:r>
    </w:p>
    <w:p w:rsidR="00201E0C" w:rsidRPr="00201E0C" w:rsidRDefault="00201E0C" w:rsidP="00952475">
      <w:pPr>
        <w:rPr>
          <w:rFonts w:ascii="Tahoma" w:hAnsi="Tahoma" w:cs="Tahoma"/>
          <w:sz w:val="22"/>
          <w:szCs w:val="22"/>
          <w:lang w:val="es-BO"/>
        </w:rPr>
      </w:pPr>
    </w:p>
    <w:p w:rsidR="00F25BF9" w:rsidRDefault="00952475" w:rsidP="00952475">
      <w:pPr>
        <w:pStyle w:val="Encabezado"/>
        <w:tabs>
          <w:tab w:val="clear" w:pos="4252"/>
          <w:tab w:val="clear" w:pos="8504"/>
        </w:tabs>
        <w:rPr>
          <w:rFonts w:ascii="Tahoma" w:hAnsi="Tahoma" w:cs="Tahoma"/>
        </w:rPr>
      </w:pPr>
      <w:r w:rsidRPr="00201E0C">
        <w:rPr>
          <w:rFonts w:ascii="Tahoma" w:hAnsi="Tahoma" w:cs="Tahoma"/>
        </w:rPr>
        <w:t>El prec</w:t>
      </w:r>
      <w:r w:rsidR="007641D9">
        <w:rPr>
          <w:rFonts w:ascii="Tahoma" w:hAnsi="Tahoma" w:cs="Tahoma"/>
        </w:rPr>
        <w:t xml:space="preserve">io </w:t>
      </w:r>
      <w:r w:rsidR="00F25BF9">
        <w:rPr>
          <w:rFonts w:ascii="Tahoma" w:hAnsi="Tahoma" w:cs="Tahoma"/>
        </w:rPr>
        <w:t>cotizado</w:t>
      </w:r>
      <w:r w:rsidRPr="00201E0C">
        <w:rPr>
          <w:rFonts w:ascii="Tahoma" w:hAnsi="Tahoma" w:cs="Tahoma"/>
        </w:rPr>
        <w:t xml:space="preserve"> incluye</w:t>
      </w:r>
      <w:r w:rsidR="00F25BF9">
        <w:rPr>
          <w:rFonts w:ascii="Tahoma" w:hAnsi="Tahoma" w:cs="Tahoma"/>
        </w:rPr>
        <w:t xml:space="preserve"> los servicios de mantenimiento preventivo, correctivo, controlado y atención de emergencias </w:t>
      </w:r>
      <w:r w:rsidR="007641D9">
        <w:rPr>
          <w:rFonts w:ascii="Tahoma" w:hAnsi="Tahoma" w:cs="Tahoma"/>
        </w:rPr>
        <w:t xml:space="preserve"> de redes de radioenlaces, acceso celular, Wimax, RLL y nodos especificados. </w:t>
      </w:r>
    </w:p>
    <w:p w:rsidR="007641D9" w:rsidRDefault="007641D9" w:rsidP="00952475">
      <w:pPr>
        <w:pStyle w:val="Encabezado"/>
        <w:tabs>
          <w:tab w:val="clear" w:pos="4252"/>
          <w:tab w:val="clear" w:pos="8504"/>
        </w:tabs>
        <w:rPr>
          <w:rFonts w:ascii="Tahoma" w:hAnsi="Tahoma" w:cs="Tahoma"/>
        </w:rPr>
      </w:pPr>
    </w:p>
    <w:p w:rsidR="008403F0" w:rsidRDefault="008403F0" w:rsidP="00BB16CC">
      <w:pPr>
        <w:pStyle w:val="Encabezado"/>
        <w:tabs>
          <w:tab w:val="clear" w:pos="4252"/>
          <w:tab w:val="clear" w:pos="8504"/>
        </w:tabs>
        <w:rPr>
          <w:rFonts w:ascii="Tahoma" w:hAnsi="Tahoma" w:cs="Tahoma"/>
        </w:rPr>
      </w:pPr>
      <w:r>
        <w:rPr>
          <w:rFonts w:ascii="Tahoma" w:hAnsi="Tahoma" w:cs="Tahoma"/>
        </w:rPr>
        <w:t xml:space="preserve">La empresa oferente </w:t>
      </w:r>
      <w:r w:rsidR="00952475" w:rsidRPr="00201E0C">
        <w:rPr>
          <w:rFonts w:ascii="Tahoma" w:hAnsi="Tahoma" w:cs="Tahoma"/>
        </w:rPr>
        <w:t xml:space="preserve"> deberá presentar el precio total anual de</w:t>
      </w:r>
      <w:r w:rsidR="009B6D14" w:rsidRPr="00201E0C">
        <w:rPr>
          <w:rFonts w:ascii="Tahoma" w:hAnsi="Tahoma" w:cs="Tahoma"/>
        </w:rPr>
        <w:t>l</w:t>
      </w:r>
      <w:r w:rsidR="004473FB" w:rsidRPr="00201E0C">
        <w:rPr>
          <w:rFonts w:ascii="Tahoma" w:hAnsi="Tahoma" w:cs="Tahoma"/>
        </w:rPr>
        <w:t xml:space="preserve"> servicio de</w:t>
      </w:r>
      <w:r w:rsidR="00952475" w:rsidRPr="00201E0C">
        <w:rPr>
          <w:rFonts w:ascii="Tahoma" w:hAnsi="Tahoma" w:cs="Tahoma"/>
        </w:rPr>
        <w:t xml:space="preserve"> mantenimiento</w:t>
      </w:r>
      <w:r>
        <w:rPr>
          <w:rFonts w:ascii="Tahoma" w:hAnsi="Tahoma" w:cs="Tahoma"/>
        </w:rPr>
        <w:t xml:space="preserve"> </w:t>
      </w:r>
      <w:r w:rsidR="004473FB" w:rsidRPr="00201E0C">
        <w:rPr>
          <w:rFonts w:ascii="Tahoma" w:hAnsi="Tahoma" w:cs="Tahoma"/>
        </w:rPr>
        <w:t xml:space="preserve"> en el formato de la Tabla 1</w:t>
      </w:r>
      <w:r>
        <w:rPr>
          <w:rFonts w:ascii="Tahoma" w:hAnsi="Tahoma" w:cs="Tahoma"/>
        </w:rPr>
        <w:t>.</w:t>
      </w:r>
    </w:p>
    <w:p w:rsidR="008403F0" w:rsidRDefault="008403F0" w:rsidP="00BB16CC">
      <w:pPr>
        <w:pStyle w:val="Encabezado"/>
        <w:tabs>
          <w:tab w:val="clear" w:pos="4252"/>
          <w:tab w:val="clear" w:pos="8504"/>
        </w:tabs>
        <w:rPr>
          <w:rFonts w:ascii="Tahoma" w:hAnsi="Tahoma" w:cs="Tahoma"/>
        </w:rPr>
      </w:pPr>
    </w:p>
    <w:p w:rsidR="00D04BA8" w:rsidRDefault="008403F0" w:rsidP="00BB16CC">
      <w:pPr>
        <w:pStyle w:val="Encabezado"/>
        <w:tabs>
          <w:tab w:val="clear" w:pos="4252"/>
          <w:tab w:val="clear" w:pos="8504"/>
        </w:tabs>
        <w:rPr>
          <w:snapToGrid w:val="0"/>
        </w:rPr>
      </w:pPr>
      <w:r>
        <w:rPr>
          <w:rFonts w:ascii="Tahoma" w:hAnsi="Tahoma" w:cs="Tahoma"/>
        </w:rPr>
        <w:t>L</w:t>
      </w:r>
      <w:r w:rsidR="000023B1">
        <w:rPr>
          <w:snapToGrid w:val="0"/>
        </w:rPr>
        <w:t xml:space="preserve">a cotización requerida en la Tabla 1 debe ser presentada </w:t>
      </w:r>
      <w:r w:rsidR="007641D9">
        <w:rPr>
          <w:snapToGrid w:val="0"/>
        </w:rPr>
        <w:t xml:space="preserve">por zona </w:t>
      </w:r>
    </w:p>
    <w:p w:rsidR="007641D9" w:rsidRPr="000023B1" w:rsidRDefault="007641D9" w:rsidP="00BB16CC">
      <w:pPr>
        <w:pStyle w:val="Encabezado"/>
        <w:tabs>
          <w:tab w:val="clear" w:pos="4252"/>
          <w:tab w:val="clear" w:pos="8504"/>
        </w:tabs>
        <w:rPr>
          <w:b/>
          <w:snapToGrid w:val="0"/>
        </w:rPr>
      </w:pPr>
    </w:p>
    <w:tbl>
      <w:tblPr>
        <w:tblW w:w="6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3760"/>
        <w:gridCol w:w="1700"/>
      </w:tblGrid>
      <w:tr w:rsidR="00BB16CC" w:rsidTr="00175D21">
        <w:trPr>
          <w:trHeight w:val="300"/>
          <w:tblHeader/>
        </w:trPr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CC" w:rsidRDefault="00BB16CC" w:rsidP="00175D2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TABLA 1  PRECIO ANUAL DEL SERVICIO DE MANTENIMIENTO</w:t>
            </w:r>
          </w:p>
        </w:tc>
      </w:tr>
      <w:tr w:rsidR="00BB16CC" w:rsidTr="00175D21">
        <w:trPr>
          <w:trHeight w:val="300"/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Default="00BB16CC" w:rsidP="00175D2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6CC" w:rsidRDefault="00BB16CC" w:rsidP="00175D2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DESCRICPIÓN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6CC" w:rsidRDefault="00BB16CC" w:rsidP="00175D21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PRECIO (BS)</w:t>
            </w:r>
          </w:p>
        </w:tc>
      </w:tr>
      <w:tr w:rsidR="00BB16CC" w:rsidTr="00175D21">
        <w:trPr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Default="00BB16CC" w:rsidP="00175D2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Default="00BB16CC" w:rsidP="00175D2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Vehículos especificado (vehículo equipado con todos sus  elementos de auxilio y equipo de comunicación), incluye mantenimiento y seguros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CC" w:rsidRDefault="00BB16CC" w:rsidP="00175D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B16CC" w:rsidTr="00175D21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Default="00BB16CC" w:rsidP="00175D2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CC" w:rsidRDefault="00BB16CC" w:rsidP="00175D2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Recursos humanos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CC" w:rsidRDefault="00BB16CC" w:rsidP="00175D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B16CC" w:rsidTr="00175D21">
        <w:trPr>
          <w:trHeight w:val="45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Default="00BB16CC" w:rsidP="00175D2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CC" w:rsidRDefault="00BB16CC" w:rsidP="00175D2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Instrumentos, equipos y herramientas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CC" w:rsidRDefault="00BB16CC" w:rsidP="00175D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B16CC" w:rsidTr="00175D21">
        <w:trPr>
          <w:trHeight w:val="4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Default="00BB16CC" w:rsidP="00175D2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Default="00BB16CC" w:rsidP="00175D2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Infraestructura de oficina y medios de comunicación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CC" w:rsidRDefault="00BB16CC" w:rsidP="00175D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B16CC" w:rsidTr="00175D21">
        <w:trPr>
          <w:trHeight w:val="4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6CC" w:rsidRDefault="00BB16CC" w:rsidP="00F54B0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6CC" w:rsidRDefault="00BB16CC" w:rsidP="00175D2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Gastos logísticos (viáticos, combustible, insumos, etc.)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CC" w:rsidRDefault="00BB16CC" w:rsidP="00175D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B16CC" w:rsidTr="00175D21">
        <w:trPr>
          <w:trHeight w:val="300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6CC" w:rsidRDefault="00BB16CC" w:rsidP="00175D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Precio Total  Anual del Servicio de Mantenimiento: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CC" w:rsidRDefault="00BB16CC" w:rsidP="00175D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BB16CC" w:rsidRDefault="00BB16CC" w:rsidP="00BB16CC">
      <w:pPr>
        <w:rPr>
          <w:rFonts w:ascii="Arial" w:hAnsi="Arial" w:cs="Arial"/>
          <w:sz w:val="22"/>
          <w:szCs w:val="22"/>
          <w:lang w:val="es-BO"/>
        </w:rPr>
      </w:pPr>
    </w:p>
    <w:p w:rsidR="008403F0" w:rsidRDefault="008403F0" w:rsidP="00BB16CC">
      <w:pPr>
        <w:rPr>
          <w:rFonts w:ascii="Arial" w:hAnsi="Arial" w:cs="Arial"/>
          <w:sz w:val="22"/>
          <w:szCs w:val="22"/>
          <w:lang w:val="es-BO"/>
        </w:rPr>
      </w:pPr>
      <w:r>
        <w:rPr>
          <w:rFonts w:ascii="Arial" w:hAnsi="Arial" w:cs="Arial"/>
          <w:sz w:val="22"/>
          <w:szCs w:val="22"/>
          <w:lang w:val="es-BO"/>
        </w:rPr>
        <w:t xml:space="preserve">ENTEL podrá adjudicar el servicio de mantenimiento por </w:t>
      </w:r>
      <w:r w:rsidR="00D05889">
        <w:rPr>
          <w:rFonts w:ascii="Arial" w:hAnsi="Arial" w:cs="Arial"/>
          <w:sz w:val="22"/>
          <w:szCs w:val="22"/>
          <w:lang w:val="es-BO"/>
        </w:rPr>
        <w:t>zona</w:t>
      </w:r>
      <w:r>
        <w:rPr>
          <w:rFonts w:ascii="Arial" w:hAnsi="Arial" w:cs="Arial"/>
          <w:sz w:val="22"/>
          <w:szCs w:val="22"/>
          <w:lang w:val="es-BO"/>
        </w:rPr>
        <w:t xml:space="preserve"> a diferentes empresas</w:t>
      </w:r>
      <w:r w:rsidR="000023B1">
        <w:rPr>
          <w:rFonts w:ascii="Arial" w:hAnsi="Arial" w:cs="Arial"/>
          <w:sz w:val="22"/>
          <w:szCs w:val="22"/>
          <w:lang w:val="es-BO"/>
        </w:rPr>
        <w:t>.</w:t>
      </w:r>
      <w:r>
        <w:rPr>
          <w:rFonts w:ascii="Arial" w:hAnsi="Arial" w:cs="Arial"/>
          <w:sz w:val="22"/>
          <w:szCs w:val="22"/>
          <w:lang w:val="es-BO"/>
        </w:rPr>
        <w:t xml:space="preserve"> </w:t>
      </w:r>
    </w:p>
    <w:p w:rsidR="00BB16CC" w:rsidRDefault="00BB16CC" w:rsidP="00BB16CC">
      <w:pPr>
        <w:pStyle w:val="Ttulo1"/>
        <w:numPr>
          <w:ilvl w:val="2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precios unitarios</w:t>
      </w:r>
    </w:p>
    <w:p w:rsidR="00BB16CC" w:rsidRDefault="00BB16CC" w:rsidP="00BB16CC">
      <w:pPr>
        <w:rPr>
          <w:lang w:val="es-BO"/>
        </w:rPr>
      </w:pPr>
    </w:p>
    <w:p w:rsidR="00BB16CC" w:rsidRDefault="00BB16CC" w:rsidP="00BB16CC">
      <w:pPr>
        <w:jc w:val="both"/>
        <w:rPr>
          <w:rFonts w:ascii="Tahoma" w:hAnsi="Tahoma" w:cs="Tahoma"/>
          <w:sz w:val="22"/>
          <w:szCs w:val="22"/>
          <w:lang w:val="es-BO"/>
        </w:rPr>
      </w:pPr>
      <w:r>
        <w:rPr>
          <w:rFonts w:ascii="Tahoma" w:hAnsi="Tahoma" w:cs="Tahoma"/>
          <w:sz w:val="22"/>
          <w:szCs w:val="22"/>
          <w:lang w:val="es-BO"/>
        </w:rPr>
        <w:t xml:space="preserve">La cotización de precios unitarios tiene los siguientes componentes: </w:t>
      </w:r>
    </w:p>
    <w:p w:rsidR="00F95AA4" w:rsidRDefault="00F95AA4" w:rsidP="00BB16CC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BB16CC" w:rsidRDefault="00BB16CC" w:rsidP="00F95AA4">
      <w:pPr>
        <w:numPr>
          <w:ilvl w:val="0"/>
          <w:numId w:val="15"/>
        </w:numPr>
        <w:jc w:val="both"/>
        <w:rPr>
          <w:rFonts w:ascii="Tahoma" w:hAnsi="Tahoma" w:cs="Tahoma"/>
          <w:sz w:val="22"/>
          <w:szCs w:val="22"/>
          <w:lang w:val="es-BO"/>
        </w:rPr>
      </w:pPr>
      <w:r>
        <w:rPr>
          <w:rFonts w:ascii="Tahoma" w:hAnsi="Tahoma" w:cs="Tahoma"/>
          <w:sz w:val="22"/>
          <w:szCs w:val="22"/>
          <w:lang w:val="es-BO"/>
        </w:rPr>
        <w:t>Precios unitarios de un centro de mantenimiento con una cuadrilla.</w:t>
      </w:r>
    </w:p>
    <w:p w:rsidR="000023B1" w:rsidRDefault="00BB16CC" w:rsidP="00F95AA4">
      <w:pPr>
        <w:numPr>
          <w:ilvl w:val="0"/>
          <w:numId w:val="15"/>
        </w:numPr>
        <w:jc w:val="both"/>
        <w:rPr>
          <w:rFonts w:ascii="Tahoma" w:hAnsi="Tahoma" w:cs="Tahoma"/>
          <w:sz w:val="22"/>
          <w:szCs w:val="22"/>
          <w:lang w:val="es-BO"/>
        </w:rPr>
      </w:pPr>
      <w:r>
        <w:rPr>
          <w:rFonts w:ascii="Tahoma" w:hAnsi="Tahoma" w:cs="Tahoma"/>
          <w:sz w:val="22"/>
          <w:szCs w:val="22"/>
          <w:lang w:val="es-BO"/>
        </w:rPr>
        <w:t xml:space="preserve">Precios unitarios de </w:t>
      </w:r>
      <w:r w:rsidR="00F95AA4">
        <w:rPr>
          <w:rFonts w:ascii="Tahoma" w:hAnsi="Tahoma" w:cs="Tahoma"/>
          <w:sz w:val="22"/>
          <w:szCs w:val="22"/>
          <w:lang w:val="es-BO"/>
        </w:rPr>
        <w:t>trabajos extraordinarios en transmisión</w:t>
      </w:r>
    </w:p>
    <w:p w:rsidR="00BB16CC" w:rsidRDefault="000023B1" w:rsidP="00F95AA4">
      <w:pPr>
        <w:numPr>
          <w:ilvl w:val="0"/>
          <w:numId w:val="15"/>
        </w:numPr>
        <w:jc w:val="both"/>
        <w:rPr>
          <w:rFonts w:ascii="Tahoma" w:hAnsi="Tahoma" w:cs="Tahoma"/>
          <w:sz w:val="22"/>
          <w:szCs w:val="22"/>
          <w:lang w:val="es-BO"/>
        </w:rPr>
      </w:pPr>
      <w:r>
        <w:rPr>
          <w:rFonts w:ascii="Tahoma" w:hAnsi="Tahoma" w:cs="Tahoma"/>
          <w:sz w:val="22"/>
          <w:szCs w:val="22"/>
          <w:lang w:val="es-BO"/>
        </w:rPr>
        <w:t>Precios</w:t>
      </w:r>
      <w:r w:rsidR="007641D9">
        <w:rPr>
          <w:rFonts w:ascii="Tahoma" w:hAnsi="Tahoma" w:cs="Tahoma"/>
          <w:sz w:val="22"/>
          <w:szCs w:val="22"/>
          <w:lang w:val="es-BO"/>
        </w:rPr>
        <w:t xml:space="preserve"> unitarios de trabajos </w:t>
      </w:r>
      <w:r w:rsidR="008E1073">
        <w:rPr>
          <w:rFonts w:ascii="Tahoma" w:hAnsi="Tahoma" w:cs="Tahoma"/>
          <w:sz w:val="22"/>
          <w:szCs w:val="22"/>
          <w:lang w:val="es-BO"/>
        </w:rPr>
        <w:t>extra</w:t>
      </w:r>
      <w:r w:rsidR="007641D9">
        <w:rPr>
          <w:rFonts w:ascii="Tahoma" w:hAnsi="Tahoma" w:cs="Tahoma"/>
          <w:sz w:val="22"/>
          <w:szCs w:val="22"/>
          <w:lang w:val="es-BO"/>
        </w:rPr>
        <w:t>o</w:t>
      </w:r>
      <w:r w:rsidR="008E1073">
        <w:rPr>
          <w:rFonts w:ascii="Tahoma" w:hAnsi="Tahoma" w:cs="Tahoma"/>
          <w:sz w:val="22"/>
          <w:szCs w:val="22"/>
          <w:lang w:val="es-BO"/>
        </w:rPr>
        <w:t>r</w:t>
      </w:r>
      <w:r w:rsidR="007641D9">
        <w:rPr>
          <w:rFonts w:ascii="Tahoma" w:hAnsi="Tahoma" w:cs="Tahoma"/>
          <w:sz w:val="22"/>
          <w:szCs w:val="22"/>
          <w:lang w:val="es-BO"/>
        </w:rPr>
        <w:t>din</w:t>
      </w:r>
      <w:r w:rsidR="008E1073">
        <w:rPr>
          <w:rFonts w:ascii="Tahoma" w:hAnsi="Tahoma" w:cs="Tahoma"/>
          <w:sz w:val="22"/>
          <w:szCs w:val="22"/>
          <w:lang w:val="es-BO"/>
        </w:rPr>
        <w:t>a</w:t>
      </w:r>
      <w:r w:rsidR="007641D9">
        <w:rPr>
          <w:rFonts w:ascii="Tahoma" w:hAnsi="Tahoma" w:cs="Tahoma"/>
          <w:sz w:val="22"/>
          <w:szCs w:val="22"/>
          <w:lang w:val="es-BO"/>
        </w:rPr>
        <w:t>rios</w:t>
      </w:r>
      <w:r>
        <w:rPr>
          <w:rFonts w:ascii="Tahoma" w:hAnsi="Tahoma" w:cs="Tahoma"/>
          <w:sz w:val="22"/>
          <w:szCs w:val="22"/>
          <w:lang w:val="es-BO"/>
        </w:rPr>
        <w:t xml:space="preserve"> en radiobases y nodos de telefonía </w:t>
      </w:r>
      <w:r w:rsidR="00F95AA4">
        <w:rPr>
          <w:rFonts w:ascii="Tahoma" w:hAnsi="Tahoma" w:cs="Tahoma"/>
          <w:sz w:val="22"/>
          <w:szCs w:val="22"/>
          <w:lang w:val="es-BO"/>
        </w:rPr>
        <w:t xml:space="preserve"> </w:t>
      </w:r>
    </w:p>
    <w:p w:rsidR="00F95AA4" w:rsidRDefault="00F95AA4" w:rsidP="00F95AA4">
      <w:pPr>
        <w:numPr>
          <w:ilvl w:val="0"/>
          <w:numId w:val="15"/>
        </w:numPr>
        <w:jc w:val="both"/>
        <w:rPr>
          <w:rFonts w:ascii="Tahoma" w:hAnsi="Tahoma" w:cs="Tahoma"/>
          <w:sz w:val="22"/>
          <w:szCs w:val="22"/>
          <w:lang w:val="es-BO"/>
        </w:rPr>
      </w:pPr>
      <w:r>
        <w:rPr>
          <w:rFonts w:ascii="Tahoma" w:hAnsi="Tahoma" w:cs="Tahoma"/>
          <w:sz w:val="22"/>
          <w:szCs w:val="22"/>
          <w:lang w:val="es-BO"/>
        </w:rPr>
        <w:t>Precios unitarios de trabajos extraordinarios en energía</w:t>
      </w:r>
    </w:p>
    <w:p w:rsidR="00F95AA4" w:rsidRDefault="00F95AA4" w:rsidP="00F95AA4">
      <w:pPr>
        <w:numPr>
          <w:ilvl w:val="0"/>
          <w:numId w:val="15"/>
        </w:numPr>
        <w:jc w:val="both"/>
        <w:rPr>
          <w:rFonts w:ascii="Tahoma" w:hAnsi="Tahoma" w:cs="Tahoma"/>
          <w:sz w:val="22"/>
          <w:szCs w:val="22"/>
          <w:lang w:val="es-BO"/>
        </w:rPr>
      </w:pPr>
      <w:r>
        <w:rPr>
          <w:rFonts w:ascii="Tahoma" w:hAnsi="Tahoma" w:cs="Tahoma"/>
          <w:sz w:val="22"/>
          <w:szCs w:val="22"/>
          <w:lang w:val="es-BO"/>
        </w:rPr>
        <w:t>Precios unitarios de materiales de instalación y mantenimiento de transmisión</w:t>
      </w:r>
      <w:r w:rsidR="00FD44E2">
        <w:rPr>
          <w:rFonts w:ascii="Tahoma" w:hAnsi="Tahoma" w:cs="Tahoma"/>
          <w:sz w:val="22"/>
          <w:szCs w:val="22"/>
          <w:lang w:val="es-BO"/>
        </w:rPr>
        <w:t xml:space="preserve"> y fibra óptica </w:t>
      </w:r>
    </w:p>
    <w:p w:rsidR="00F95AA4" w:rsidRDefault="006100B6" w:rsidP="00F95AA4">
      <w:pPr>
        <w:numPr>
          <w:ilvl w:val="0"/>
          <w:numId w:val="15"/>
        </w:numPr>
        <w:jc w:val="both"/>
        <w:rPr>
          <w:rFonts w:ascii="Tahoma" w:hAnsi="Tahoma" w:cs="Tahoma"/>
          <w:sz w:val="22"/>
          <w:szCs w:val="22"/>
          <w:lang w:val="es-BO"/>
        </w:rPr>
      </w:pPr>
      <w:r>
        <w:rPr>
          <w:rFonts w:ascii="Tahoma" w:hAnsi="Tahoma" w:cs="Tahoma"/>
          <w:sz w:val="22"/>
          <w:szCs w:val="22"/>
          <w:lang w:val="es-BO"/>
        </w:rPr>
        <w:t>Precios unitarios de material eléctrico</w:t>
      </w:r>
      <w:r w:rsidR="00F95AA4">
        <w:rPr>
          <w:rFonts w:ascii="Tahoma" w:hAnsi="Tahoma" w:cs="Tahoma"/>
          <w:sz w:val="22"/>
          <w:szCs w:val="22"/>
          <w:lang w:val="es-BO"/>
        </w:rPr>
        <w:t xml:space="preserve"> de instalación y mantenimiento</w:t>
      </w:r>
      <w:r>
        <w:rPr>
          <w:rFonts w:ascii="Tahoma" w:hAnsi="Tahoma" w:cs="Tahoma"/>
          <w:sz w:val="22"/>
          <w:szCs w:val="22"/>
          <w:lang w:val="es-BO"/>
        </w:rPr>
        <w:t xml:space="preserve"> </w:t>
      </w:r>
    </w:p>
    <w:p w:rsidR="00BB16CC" w:rsidRDefault="00BB16CC" w:rsidP="00BB16CC">
      <w:pPr>
        <w:pStyle w:val="Ttulo1"/>
        <w:numPr>
          <w:ilvl w:val="3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precio</w:t>
      </w:r>
      <w:r w:rsidR="00F95AA4">
        <w:rPr>
          <w:rFonts w:ascii="Tahoma" w:hAnsi="Tahoma" w:cs="Tahoma"/>
        </w:rPr>
        <w:t>s</w:t>
      </w:r>
      <w:r>
        <w:rPr>
          <w:rFonts w:ascii="Tahoma" w:hAnsi="Tahoma" w:cs="Tahoma"/>
        </w:rPr>
        <w:t xml:space="preserve"> unitario</w:t>
      </w:r>
      <w:r w:rsidR="00F95AA4">
        <w:rPr>
          <w:rFonts w:ascii="Tahoma" w:hAnsi="Tahoma" w:cs="Tahoma"/>
        </w:rPr>
        <w:t xml:space="preserve">s de </w:t>
      </w:r>
      <w:r w:rsidR="00EE19CC">
        <w:rPr>
          <w:rFonts w:ascii="Tahoma" w:hAnsi="Tahoma" w:cs="Tahoma"/>
        </w:rPr>
        <w:t xml:space="preserve">recursos logísticos, humanos y técnicos </w:t>
      </w:r>
    </w:p>
    <w:p w:rsidR="00BB16CC" w:rsidRDefault="00BB16CC" w:rsidP="00BB16CC">
      <w:pPr>
        <w:rPr>
          <w:lang w:val="es-BO"/>
        </w:rPr>
      </w:pPr>
    </w:p>
    <w:p w:rsidR="00DB27CC" w:rsidRDefault="00F95AA4" w:rsidP="004473FB">
      <w:pPr>
        <w:jc w:val="both"/>
        <w:rPr>
          <w:rFonts w:ascii="Tahoma" w:hAnsi="Tahoma" w:cs="Tahoma"/>
          <w:sz w:val="22"/>
          <w:szCs w:val="22"/>
          <w:lang w:val="es-BO"/>
        </w:rPr>
      </w:pPr>
      <w:r>
        <w:rPr>
          <w:rFonts w:ascii="Tahoma" w:hAnsi="Tahoma" w:cs="Tahoma"/>
          <w:sz w:val="22"/>
          <w:szCs w:val="22"/>
          <w:lang w:val="es-BO"/>
        </w:rPr>
        <w:t>El</w:t>
      </w:r>
      <w:r w:rsidR="004473FB" w:rsidRPr="00201E0C">
        <w:rPr>
          <w:rFonts w:ascii="Tahoma" w:hAnsi="Tahoma" w:cs="Tahoma"/>
          <w:sz w:val="22"/>
          <w:szCs w:val="22"/>
          <w:lang w:val="es-BO"/>
        </w:rPr>
        <w:t xml:space="preserve"> proponente de</w:t>
      </w:r>
      <w:r w:rsidR="00EE19CC">
        <w:rPr>
          <w:rFonts w:ascii="Tahoma" w:hAnsi="Tahoma" w:cs="Tahoma"/>
          <w:sz w:val="22"/>
          <w:szCs w:val="22"/>
          <w:lang w:val="es-BO"/>
        </w:rPr>
        <w:t>berá presentar la cotización de</w:t>
      </w:r>
      <w:r w:rsidR="004473FB" w:rsidRPr="00201E0C">
        <w:rPr>
          <w:rFonts w:ascii="Tahoma" w:hAnsi="Tahoma" w:cs="Tahoma"/>
          <w:sz w:val="22"/>
          <w:szCs w:val="22"/>
          <w:lang w:val="es-BO"/>
        </w:rPr>
        <w:t xml:space="preserve"> precio</w:t>
      </w:r>
      <w:r w:rsidR="00EE19CC">
        <w:rPr>
          <w:rFonts w:ascii="Tahoma" w:hAnsi="Tahoma" w:cs="Tahoma"/>
          <w:sz w:val="22"/>
          <w:szCs w:val="22"/>
          <w:lang w:val="es-BO"/>
        </w:rPr>
        <w:t>s</w:t>
      </w:r>
      <w:r w:rsidR="004473FB" w:rsidRPr="00201E0C">
        <w:rPr>
          <w:rFonts w:ascii="Tahoma" w:hAnsi="Tahoma" w:cs="Tahoma"/>
          <w:sz w:val="22"/>
          <w:szCs w:val="22"/>
          <w:lang w:val="es-BO"/>
        </w:rPr>
        <w:t xml:space="preserve"> unitario</w:t>
      </w:r>
      <w:r w:rsidR="00EE19CC">
        <w:rPr>
          <w:rFonts w:ascii="Tahoma" w:hAnsi="Tahoma" w:cs="Tahoma"/>
          <w:sz w:val="22"/>
          <w:szCs w:val="22"/>
          <w:lang w:val="es-BO"/>
        </w:rPr>
        <w:t>s</w:t>
      </w:r>
      <w:r w:rsidR="004473FB" w:rsidRPr="00201E0C">
        <w:rPr>
          <w:rFonts w:ascii="Tahoma" w:hAnsi="Tahoma" w:cs="Tahoma"/>
          <w:sz w:val="22"/>
          <w:szCs w:val="22"/>
          <w:lang w:val="es-BO"/>
        </w:rPr>
        <w:t xml:space="preserve"> </w:t>
      </w:r>
      <w:r w:rsidR="00364179">
        <w:rPr>
          <w:rFonts w:ascii="Tahoma" w:hAnsi="Tahoma" w:cs="Tahoma"/>
          <w:sz w:val="22"/>
          <w:szCs w:val="22"/>
          <w:lang w:val="es-BO"/>
        </w:rPr>
        <w:t xml:space="preserve">trimestrales </w:t>
      </w:r>
      <w:r w:rsidR="004473FB" w:rsidRPr="00201E0C">
        <w:rPr>
          <w:rFonts w:ascii="Tahoma" w:hAnsi="Tahoma" w:cs="Tahoma"/>
          <w:sz w:val="22"/>
          <w:szCs w:val="22"/>
          <w:lang w:val="es-BO"/>
        </w:rPr>
        <w:t xml:space="preserve">de </w:t>
      </w:r>
      <w:r w:rsidR="00EE19CC">
        <w:rPr>
          <w:rFonts w:ascii="Tahoma" w:hAnsi="Tahoma" w:cs="Tahoma"/>
          <w:sz w:val="22"/>
          <w:szCs w:val="22"/>
          <w:lang w:val="es-BO"/>
        </w:rPr>
        <w:t xml:space="preserve">recursos logísticos, humanos y técnicos  que se aplicarán para adición de recursos de mantenimiento </w:t>
      </w:r>
      <w:r w:rsidR="009324E4">
        <w:rPr>
          <w:rFonts w:ascii="Tahoma" w:hAnsi="Tahoma" w:cs="Tahoma"/>
          <w:sz w:val="22"/>
          <w:szCs w:val="22"/>
          <w:lang w:val="es-BO"/>
        </w:rPr>
        <w:t>según el crecimiento de la red durante el periodo de vigencia del contrato</w:t>
      </w:r>
      <w:r w:rsidR="00EE19CC">
        <w:rPr>
          <w:rFonts w:ascii="Tahoma" w:hAnsi="Tahoma" w:cs="Tahoma"/>
          <w:sz w:val="22"/>
          <w:szCs w:val="22"/>
          <w:lang w:val="es-BO"/>
        </w:rPr>
        <w:t xml:space="preserve">. Estos precios deben ser presentados en el formato de </w:t>
      </w:r>
      <w:r>
        <w:rPr>
          <w:rFonts w:ascii="Tahoma" w:hAnsi="Tahoma" w:cs="Tahoma"/>
          <w:sz w:val="22"/>
          <w:szCs w:val="22"/>
          <w:lang w:val="es-BO"/>
        </w:rPr>
        <w:t xml:space="preserve"> la</w:t>
      </w:r>
      <w:r w:rsidR="004473FB" w:rsidRPr="00201E0C">
        <w:rPr>
          <w:rFonts w:ascii="Tahoma" w:hAnsi="Tahoma" w:cs="Tahoma"/>
          <w:sz w:val="22"/>
          <w:szCs w:val="22"/>
          <w:lang w:val="es-BO"/>
        </w:rPr>
        <w:t xml:space="preserve"> Tabla 2</w:t>
      </w:r>
      <w:r w:rsidR="00DB27CC">
        <w:rPr>
          <w:rFonts w:ascii="Tahoma" w:hAnsi="Tahoma" w:cs="Tahoma"/>
          <w:sz w:val="22"/>
          <w:szCs w:val="22"/>
          <w:lang w:val="es-BO"/>
        </w:rPr>
        <w:t>.</w:t>
      </w:r>
    </w:p>
    <w:p w:rsidR="00201E0C" w:rsidRPr="00201E0C" w:rsidRDefault="00DB27CC" w:rsidP="004473FB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201E0C">
        <w:rPr>
          <w:rFonts w:ascii="Tahoma" w:hAnsi="Tahoma" w:cs="Tahoma"/>
          <w:sz w:val="22"/>
          <w:szCs w:val="22"/>
          <w:lang w:val="es-BO"/>
        </w:rPr>
        <w:t xml:space="preserve"> </w:t>
      </w:r>
    </w:p>
    <w:tbl>
      <w:tblPr>
        <w:tblW w:w="5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3760"/>
        <w:gridCol w:w="1200"/>
      </w:tblGrid>
      <w:tr w:rsidR="004473FB" w:rsidTr="004473FB">
        <w:trPr>
          <w:trHeight w:val="300"/>
        </w:trPr>
        <w:tc>
          <w:tcPr>
            <w:tcW w:w="5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3FB" w:rsidRDefault="004473FB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TABLA 2 PRECIO UNITARIO DE UN CENTRO DE MANTENIMIENTO</w:t>
            </w:r>
          </w:p>
        </w:tc>
      </w:tr>
      <w:tr w:rsidR="004473FB" w:rsidTr="004473FB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Default="004473F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3FB" w:rsidRDefault="004473F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DESCRICPIÓN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3FB" w:rsidRDefault="004473F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PRECIO (BS)</w:t>
            </w:r>
          </w:p>
        </w:tc>
      </w:tr>
      <w:tr w:rsidR="004473FB" w:rsidTr="004473F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Default="004473F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Default="004473FB" w:rsidP="009324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Vehículo especificado (un vehículo equipado con todos sus  elementos de auxilio</w:t>
            </w:r>
            <w:r w:rsidR="009324E4">
              <w:rPr>
                <w:rFonts w:ascii="Tahoma" w:hAnsi="Tahoma" w:cs="Tahoma"/>
                <w:color w:val="000000"/>
                <w:sz w:val="16"/>
                <w:szCs w:val="16"/>
              </w:rPr>
              <w:t xml:space="preserve"> y seguridad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), incluye mantenimiento y seguros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3FB" w:rsidRDefault="004473F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</w:tr>
      <w:tr w:rsidR="004473FB" w:rsidTr="004473FB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Default="004473F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3FB" w:rsidRDefault="00330CB1" w:rsidP="00330CB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Un </w:t>
            </w:r>
            <w:r w:rsidR="004473FB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0023B1">
              <w:rPr>
                <w:rFonts w:ascii="Tahoma" w:hAnsi="Tahoma" w:cs="Tahoma"/>
                <w:color w:val="000000"/>
                <w:sz w:val="16"/>
                <w:szCs w:val="16"/>
              </w:rPr>
              <w:t xml:space="preserve">técnico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de transmisión </w:t>
            </w:r>
            <w:r w:rsidR="00860AA1">
              <w:rPr>
                <w:rFonts w:ascii="Tahoma" w:hAnsi="Tahoma" w:cs="Tahoma"/>
                <w:color w:val="000000"/>
                <w:sz w:val="16"/>
                <w:szCs w:val="16"/>
              </w:rPr>
              <w:t>(</w:t>
            </w:r>
            <w:r w:rsidR="000023B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perfil de formación  y experiencia especificado</w:t>
            </w:r>
            <w:r w:rsidR="00860AA1"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3FB" w:rsidRDefault="004473F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035F6B" w:rsidTr="004473FB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F6B" w:rsidRDefault="00330C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F6B" w:rsidRDefault="00330CB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Un  técnico  de energía </w:t>
            </w:r>
            <w:r w:rsidR="00860AA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perfil de formación  y experiencia especificado</w:t>
            </w:r>
            <w:r w:rsidR="00860AA1"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F6B" w:rsidRDefault="00035F6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324E4" w:rsidTr="004473FB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4E4" w:rsidRDefault="00330C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4E4" w:rsidRDefault="00860AA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Personal de soporte (ayudante técnico)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4E4" w:rsidRDefault="009324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30CB1" w:rsidTr="004473FB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Default="00330C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CB1" w:rsidRDefault="00330CB1" w:rsidP="007D7A1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Equipos y herramientas de un centro </w:t>
            </w:r>
            <w:r w:rsidR="007D7A10">
              <w:rPr>
                <w:rFonts w:ascii="Tahoma" w:hAnsi="Tahoma" w:cs="Tahoma"/>
                <w:color w:val="000000"/>
                <w:sz w:val="16"/>
                <w:szCs w:val="16"/>
              </w:rPr>
              <w:t xml:space="preserve">y subcentro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de </w:t>
            </w:r>
            <w:r w:rsidRPr="007D7A10">
              <w:rPr>
                <w:rFonts w:ascii="Tahoma" w:hAnsi="Tahoma" w:cs="Tahoma"/>
                <w:color w:val="000000"/>
                <w:sz w:val="16"/>
                <w:szCs w:val="16"/>
              </w:rPr>
              <w:t>mantenimiento ( Anexo 3D, Tabla 2)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CB1" w:rsidRDefault="00330CB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330CB1" w:rsidTr="00F33BA6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Default="00330C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CB1" w:rsidRPr="007D7A10" w:rsidRDefault="00330CB1" w:rsidP="00F33BA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7A10">
              <w:rPr>
                <w:rFonts w:ascii="Tahoma" w:hAnsi="Tahoma" w:cs="Tahoma"/>
                <w:color w:val="000000"/>
                <w:sz w:val="16"/>
                <w:szCs w:val="16"/>
              </w:rPr>
              <w:t>Instrumentos y herramientas  de un grupo de mantenimiento (Anexo 3D, Tabla 3, sin ítem 1)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CB1" w:rsidRPr="007D7A10" w:rsidRDefault="00330CB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7A10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330CB1" w:rsidTr="004473FB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1" w:rsidRDefault="00330C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1" w:rsidRPr="007D7A10" w:rsidRDefault="00330CB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7A10">
              <w:rPr>
                <w:rFonts w:ascii="Tahoma" w:hAnsi="Tahoma" w:cs="Tahoma"/>
                <w:color w:val="000000"/>
                <w:sz w:val="16"/>
                <w:szCs w:val="16"/>
              </w:rPr>
              <w:t>Gastos logísticos</w:t>
            </w:r>
            <w:r w:rsidR="00BA38F1" w:rsidRPr="007D7A10">
              <w:rPr>
                <w:rFonts w:ascii="Tahoma" w:hAnsi="Tahoma" w:cs="Tahoma"/>
                <w:color w:val="000000"/>
                <w:sz w:val="16"/>
                <w:szCs w:val="16"/>
              </w:rPr>
              <w:t xml:space="preserve"> de un grupo de mantenimiento</w:t>
            </w:r>
            <w:r w:rsidRPr="007D7A10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(viáticos, combustible, insumos, etc.)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1" w:rsidRPr="007D7A10" w:rsidRDefault="00330CB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D7A10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</w:tbl>
    <w:p w:rsidR="004473FB" w:rsidRPr="004473FB" w:rsidRDefault="004473FB" w:rsidP="004473FB">
      <w:pPr>
        <w:jc w:val="both"/>
        <w:rPr>
          <w:rFonts w:ascii="Arial" w:hAnsi="Arial" w:cs="Arial"/>
          <w:sz w:val="22"/>
          <w:szCs w:val="22"/>
        </w:rPr>
      </w:pPr>
    </w:p>
    <w:p w:rsidR="00F95AA4" w:rsidRDefault="00035F6B" w:rsidP="00F95AA4">
      <w:pPr>
        <w:pStyle w:val="Ttulo1"/>
        <w:numPr>
          <w:ilvl w:val="3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EA601F">
        <w:rPr>
          <w:rFonts w:ascii="Tahoma" w:hAnsi="Tahoma" w:cs="Tahoma"/>
        </w:rPr>
        <w:t>precios unitarios de trabajos extraordinarios en transmisión</w:t>
      </w:r>
    </w:p>
    <w:p w:rsidR="00EA601F" w:rsidRDefault="00EA601F" w:rsidP="00EA601F">
      <w:pPr>
        <w:rPr>
          <w:lang w:val="es-BO"/>
        </w:rPr>
      </w:pPr>
    </w:p>
    <w:tbl>
      <w:tblPr>
        <w:tblW w:w="87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680"/>
        <w:gridCol w:w="3280"/>
        <w:gridCol w:w="1186"/>
      </w:tblGrid>
      <w:tr w:rsidR="00B64F94" w:rsidRPr="00B64F94" w:rsidTr="00BB6EAE">
        <w:trPr>
          <w:trHeight w:val="315"/>
          <w:tblHeader/>
        </w:trPr>
        <w:tc>
          <w:tcPr>
            <w:tcW w:w="870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F94" w:rsidRPr="00B64F94" w:rsidRDefault="00DB27CC" w:rsidP="00B64F94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s-BO"/>
              </w:rPr>
              <w:t xml:space="preserve">Tabla 3 </w:t>
            </w:r>
            <w:r w:rsidR="00B64F94" w:rsidRPr="00B64F94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s-BO"/>
              </w:rPr>
              <w:t xml:space="preserve"> COTIZACION DE TRABAJOS EXTRAORDINARIOS EN TRANSMISION (PRECIOS UNITARIOS)</w:t>
            </w:r>
          </w:p>
        </w:tc>
      </w:tr>
      <w:tr w:rsidR="00B64F94" w:rsidRPr="00B64F94" w:rsidTr="00BB6EAE">
        <w:trPr>
          <w:trHeight w:val="465"/>
          <w:tblHeader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b/>
                <w:bCs/>
                <w:sz w:val="16"/>
                <w:szCs w:val="16"/>
                <w:lang w:eastAsia="es-BO"/>
              </w:rPr>
              <w:t>ITEM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b/>
                <w:bCs/>
                <w:sz w:val="16"/>
                <w:szCs w:val="16"/>
                <w:lang w:eastAsia="es-BO"/>
              </w:rPr>
              <w:t xml:space="preserve">ACTIVIDAD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b/>
                <w:bCs/>
                <w:sz w:val="16"/>
                <w:szCs w:val="16"/>
                <w:lang w:eastAsia="es-BO"/>
              </w:rPr>
              <w:t>DESCRIPCION   DE LA UNIDAD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b/>
                <w:bCs/>
                <w:sz w:val="16"/>
                <w:szCs w:val="16"/>
                <w:lang w:eastAsia="es-BO"/>
              </w:rPr>
              <w:t>COTIZACION (Bs.)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Instalación de  antenas y soportes de radioenlaces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 Una Antena ( 1,8 m,  2,4 m, 3.0 m)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Instalación de equipos  de radio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 Un equipo de radio SDH,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Instalación de equipos  de radio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quipo de radio PDH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Instalación de equipos    multiplex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n-US" w:eastAsia="es-BO"/>
              </w:rPr>
              <w:t xml:space="preserve"> Un multiplex SDH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n-US"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Instalación de equipos  multiplex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multiplex PDH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Instalación de guía onda y accesorios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Un metro de guía de onda 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Instalación de  rack de equipos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Un Rack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Instalación del sistema de ventiladores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ventilador de Rack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Instalación de sistema de presurización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 Un Presurizador  de guía de onda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10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Instalación  de cableado coaxial de RF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Un metro de Cableado de  RF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11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Instalación de paneles de distribución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 Una unidad DDF(digital distribution frame)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12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Instalación de paneles ópticos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Una unidad ODF(optical distribution frame)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13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Instalación de cruzadas ópticas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Jumper  óptico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14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Instalación del cableado multicoaxial 75 Ohmios, (de 1 a 5 cables)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metro  del cableado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15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Instalación del cableado multicoaxial 75 Ohmios, ( de 6 a 10  cables)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Un metro de cableado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16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Conectorizado del cable coaxial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Conectorizado de un coaxial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17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Conectorizado del cable  de  cruzada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Conecotrizado de un coaxial de cruzada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18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Instalación de escalerillas  de cables y guía de onda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metro de Escalerilla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19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Instalación del cableado de energía de equipos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Un metro de cableado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20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de antenas y soporte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Una antena  ( 1,8 m,  2,4 m, 3.0 m)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21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de equipos  de  radio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equipo de radio SDH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22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de equipos  de  radio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equipo de radio PDH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23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de equipos  multiplex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n-US" w:eastAsia="es-BO"/>
              </w:rPr>
              <w:t>Un multiplex SDH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n-US"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24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de equipos  multiplex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Multiplex PDH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25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de guía de onda y accesorios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metro guía de onda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26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de un rack equipos 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rack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27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del sistema de ventiladores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Un bastidor de ventiladores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28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Desinstalación de sistema de presurización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presurizador de guía de onda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29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 de cableado coaxial de RF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metro de cableado de equipos de RF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30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Desinstalación de paneles de distribución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Una unidad  DDF(digital distribution frame)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31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de paneles ópticos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Una unidad ODF(óptical distribution frame)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32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de cruzadas ópticas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Jumper  óptico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33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del cableado  de un grupo de 10 coaxiales de  75 Ohmios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Un metro de cableado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34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de  1 a 5 cables multicoaxiales de 75 Ohmios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metro de cableado multicoaxial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35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de 6 a 10 cables multicoaxiales de 75 Ohmios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metro de cableado multicoaxial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36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de escalerillas  de cables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metro de escalerilla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37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Desinstalación del cableado de energía de equipos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metro de cableado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38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Empalme de  fusión de un cable de fibra óptica, incluye medidas de atenuación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empalme de 12 hilos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39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Empalme de  fusión de un cable de fibra óptica, incluye medidas de atenuación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empalme de 24 hilos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40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Empalme de  fusión de un cable de fibra óptica, incluye medidas de atenuación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empalme de 100  hilos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41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 xml:space="preserve">Empalme de  fusión de un hilo  de fibra óptica, incluye medidas de atenuación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hilo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42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Retiro de cable de fibra óptica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Un metro de cable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43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Empalme  de derivación en Mufla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Dos empalmes 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44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Instalación de equipo ODU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ODU 1+0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45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Instalación de equipo ODU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ODU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46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Desinstalación de equipo IDU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Una unidad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47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Deinstalación de equipo ODU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ODU 1+0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48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Desinstalación de equipo ODU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ODU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B64F94" w:rsidRPr="00B64F94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49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Deinstalación de equipo IDU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Una unidad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B64F94" w:rsidRDefault="00B64F94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 w:rsidRPr="00B64F94"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BB6EAE" w:rsidRPr="00B64F94" w:rsidTr="00BB6EAE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B64F94" w:rsidRDefault="00BB6EAE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50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Default="00BB6EAE" w:rsidP="003329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 extraordinario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Default="00BB6EAE" w:rsidP="00BB6EA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Hora Hombre de personal de apoyo 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B64F94" w:rsidRDefault="00BB6EAE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BB6EAE" w:rsidRPr="00B64F94" w:rsidTr="00BB6EAE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B64F94" w:rsidRDefault="00BB6EAE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51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Default="00BB6EAE" w:rsidP="003329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 extraordinario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Default="00BB6EAE" w:rsidP="003329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Hora Ho</w:t>
            </w:r>
            <w:r w:rsidR="00DB4068">
              <w:rPr>
                <w:rFonts w:ascii="Arial" w:hAnsi="Arial" w:cs="Arial"/>
                <w:color w:val="000000"/>
                <w:sz w:val="16"/>
                <w:szCs w:val="16"/>
              </w:rPr>
              <w:t>mbre de Técnico  de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Transmisión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B64F94" w:rsidRDefault="00BB6EAE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BB6EAE" w:rsidRPr="00B64F94" w:rsidTr="00BB6EAE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B64F94" w:rsidRDefault="00BB6EAE" w:rsidP="00B64F9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  <w:t>52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Default="00DB4068" w:rsidP="003329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 extraordinario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Default="00DB4068" w:rsidP="003329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Alquiler de Vehículo/día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B64F94" w:rsidRDefault="00BB6EAE" w:rsidP="00B64F94">
            <w:pPr>
              <w:rPr>
                <w:rFonts w:ascii="Tahoma" w:hAnsi="Tahoma" w:cs="Tahoma"/>
                <w:color w:val="000000"/>
                <w:sz w:val="16"/>
                <w:szCs w:val="16"/>
                <w:lang w:val="es-BO" w:eastAsia="es-BO"/>
              </w:rPr>
            </w:pPr>
          </w:p>
        </w:tc>
      </w:tr>
    </w:tbl>
    <w:p w:rsidR="00B64F94" w:rsidRDefault="00B64F94" w:rsidP="00EA601F">
      <w:pPr>
        <w:rPr>
          <w:lang w:val="es-BO"/>
        </w:rPr>
      </w:pPr>
    </w:p>
    <w:p w:rsidR="00EA601F" w:rsidRDefault="008C485A" w:rsidP="00EA601F">
      <w:pPr>
        <w:pStyle w:val="Ttulo1"/>
        <w:numPr>
          <w:ilvl w:val="3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EA601F">
        <w:rPr>
          <w:rFonts w:ascii="Tahoma" w:hAnsi="Tahoma" w:cs="Tahoma"/>
        </w:rPr>
        <w:t>precios unitarios de trabajos extraordinarios en energía</w:t>
      </w:r>
    </w:p>
    <w:p w:rsidR="00EA601F" w:rsidRDefault="00EA601F" w:rsidP="00EA601F">
      <w:pPr>
        <w:rPr>
          <w:lang w:val="es-BO"/>
        </w:rPr>
      </w:pPr>
    </w:p>
    <w:tbl>
      <w:tblPr>
        <w:tblW w:w="7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280"/>
        <w:gridCol w:w="2440"/>
        <w:gridCol w:w="1120"/>
      </w:tblGrid>
      <w:tr w:rsidR="00175D21" w:rsidTr="00175D21">
        <w:trPr>
          <w:trHeight w:val="300"/>
          <w:tblHeader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21" w:rsidRDefault="00DB27C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Tabla  4</w:t>
            </w:r>
            <w:r w:rsidR="00175D2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PRECIOS UNITARIOS  DE TRABAJOS EXTRAORDINARIOS EN ENERGÍA </w:t>
            </w:r>
          </w:p>
        </w:tc>
      </w:tr>
      <w:tr w:rsidR="00175D21" w:rsidTr="00175D21">
        <w:trPr>
          <w:trHeight w:val="45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ACTIVIDAD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DESCRIPCION DE LA UNIDAD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PRECIO ( Bs.)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Instalación del sistema de extractores de aire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extractor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Instalación de Aire acondicionado Tipo Ventana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equipo de capacidad 5 a 20 KBTU, monofásico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Instalación de Aire acondicionado Tipo Split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equipo de capacidad 15 a 40 KBTU, Trifásico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Instalación de escalerillas  para cables de energía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metro de escalerillas de, 20 a 50 cm de ancho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Instalación del cableado  eléctrico entre diferentes equipos de energía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metro de cableado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Instalación de jabalina,  iIncluye fosa de tratamiento y rellenado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Una Jabalina 2,4 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Instalación del cable de tierra , incluye zanja, tratamiento y rellenado 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metro de cable de tierra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Soldadura cadwell jabalina - cable, cable - cable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Un punto de soldadura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Instalación de  interruptores termomagnéticos protectores en riel DIN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Un interruptor  termomagnético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6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Instalación de rectificador de  capacidad  10 a 125 Amp, 24/ 48 VDC, conexión a carga y baterías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rectificador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Instalación de Grupo Electrógeno 1 a 12 KVA, incluye conexión a carga y equipos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 grupo electrógeno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Instalación de Grupo Electrógeno &gt; 12 KVA, incluye  conexión a carga y equipos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grupo electrógeno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Traslado de grupo electrógeno 0 a 100 Km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Un grupo  electrógeno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Traslado de grupo electrógeno 101 a 400 Km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Un grupo electrógeno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 extraordinario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Hora Hombre de personal de apoyo y carguío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 extraordinario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Hora Hombre de Técnico Medio en Energía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 extraordinario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Hora Hombre de Especialista en Energía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Alquiler de vehículo 4x4 para transporte, por día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Un vehículo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Desinstalación del sistema de extractores de aire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sistema extractor de aire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Desinstalación de Aire acondicionado Tipo Ventana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equipo de capacidad 5 a 20 KBTU, monofásico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Desinstalación de Aire acondicionado Tipo Split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equipo de capacidad 15 a 40 KBTU, Trifásico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Desinstalación de escalerillas , para cable, 20 a 50 cm de ancho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metro de escalerilla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Desinstalación del cableado  distribución de energía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Un metro de cableado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Desinstalación de  breakers y protectores en riel DIN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Un breaker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6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Desinstalación de Rectificador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Un equipo de capacidad  10 a 125 Amp, 24/ 48 VDC, conexión a carga y baterías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6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Desinstalación de Grupo Electrógeno 1 a 12 KVA, incluye conexión a carga y equipos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grupo electrógeno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Desinstalación de Grupo Electrógeno &gt; 12 KVA, incluy e conexión a carga y equipos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grupo electrógeno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Desinstalación de  tablero s de distribución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tablero de distribución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5D21" w:rsidTr="00175D21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Desinstalación de tableros  de transferencia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 tablero de transferencia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Default="00175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EA601F" w:rsidRDefault="00EA601F" w:rsidP="00EA601F">
      <w:pPr>
        <w:rPr>
          <w:lang w:val="es-BO"/>
        </w:rPr>
      </w:pPr>
    </w:p>
    <w:p w:rsidR="008C485A" w:rsidRDefault="008C485A" w:rsidP="00EA601F">
      <w:pPr>
        <w:rPr>
          <w:lang w:val="es-BO"/>
        </w:rPr>
      </w:pPr>
    </w:p>
    <w:p w:rsidR="00C9636A" w:rsidRDefault="00C9636A" w:rsidP="00EA601F">
      <w:pPr>
        <w:rPr>
          <w:lang w:val="es-BO"/>
        </w:rPr>
      </w:pPr>
    </w:p>
    <w:p w:rsidR="00C9636A" w:rsidRDefault="00C9636A" w:rsidP="00C9636A">
      <w:pPr>
        <w:rPr>
          <w:lang w:val="es-BO"/>
        </w:rPr>
      </w:pPr>
    </w:p>
    <w:p w:rsidR="00C9636A" w:rsidRDefault="00C9636A" w:rsidP="00C9636A">
      <w:pPr>
        <w:pStyle w:val="Ttulo1"/>
        <w:numPr>
          <w:ilvl w:val="3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precios unitarios de tra</w:t>
      </w:r>
      <w:r w:rsidR="00F06B4D">
        <w:rPr>
          <w:rFonts w:ascii="Tahoma" w:hAnsi="Tahoma" w:cs="Tahoma"/>
        </w:rPr>
        <w:t>bajos extraordinarios de acceso celular</w:t>
      </w:r>
    </w:p>
    <w:p w:rsidR="00C9636A" w:rsidRDefault="00C9636A" w:rsidP="00EA601F">
      <w:pPr>
        <w:rPr>
          <w:lang w:val="es-BO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2832"/>
        <w:gridCol w:w="1217"/>
        <w:gridCol w:w="2348"/>
        <w:gridCol w:w="1600"/>
      </w:tblGrid>
      <w:tr w:rsidR="008C485A" w:rsidRPr="008C485A" w:rsidTr="008C485A">
        <w:trPr>
          <w:trHeight w:val="300"/>
          <w:tblHeader/>
        </w:trPr>
        <w:tc>
          <w:tcPr>
            <w:tcW w:w="6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85A" w:rsidRPr="008C485A" w:rsidRDefault="00DB27CC" w:rsidP="008C485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</w:pPr>
            <w:bookmarkStart w:id="1" w:name="RANGE!A3:E108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 xml:space="preserve">Tabla 5 </w:t>
            </w:r>
            <w:r w:rsidR="008C485A" w:rsidRPr="008C485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BO" w:eastAsia="es-BO"/>
              </w:rPr>
              <w:t xml:space="preserve">TRABAJOS EXTRAORDINARIOS  EN LA RED DE  ACCESO CELULAR </w:t>
            </w:r>
            <w:bookmarkEnd w:id="1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Calibri" w:hAnsi="Calibri"/>
                <w:color w:val="000000"/>
                <w:sz w:val="22"/>
                <w:szCs w:val="22"/>
                <w:u w:val="single"/>
                <w:lang w:val="es-BO" w:eastAsia="es-BO"/>
              </w:rPr>
            </w:pPr>
          </w:p>
        </w:tc>
      </w:tr>
      <w:tr w:rsidR="008C485A" w:rsidRPr="008C485A" w:rsidTr="00BB6EAE">
        <w:trPr>
          <w:trHeight w:val="285"/>
          <w:tblHeader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b/>
                <w:bCs/>
                <w:sz w:val="16"/>
                <w:szCs w:val="16"/>
                <w:lang w:val="es-BO" w:eastAsia="es-BO"/>
              </w:rPr>
              <w:t>ITEM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b/>
                <w:bCs/>
                <w:sz w:val="16"/>
                <w:szCs w:val="16"/>
                <w:lang w:val="es-BO" w:eastAsia="es-BO"/>
              </w:rPr>
              <w:t xml:space="preserve">ACTIVIDAD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b/>
                <w:bCs/>
                <w:sz w:val="16"/>
                <w:szCs w:val="16"/>
                <w:lang w:val="es-BO" w:eastAsia="es-BO"/>
              </w:rPr>
              <w:t>EQUIPO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b/>
                <w:bCs/>
                <w:sz w:val="16"/>
                <w:szCs w:val="16"/>
                <w:lang w:val="es-BO" w:eastAsia="es-BO"/>
              </w:rPr>
              <w:t>DESCRIPCION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b/>
                <w:bCs/>
                <w:sz w:val="16"/>
                <w:szCs w:val="16"/>
                <w:lang w:val="es-BO" w:eastAsia="es-BO"/>
              </w:rPr>
              <w:t>COTIZACION (Bs.)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BTS 2202  Indoor - Ericsson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  <w:t>Gabinete BTS GSM ERICSSON 2X02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BBS con baterias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6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BTS 2102  Outdoor - Ericsson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  <w:t>Gabinete BTS GSM ERICSSON 2X02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9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BBS con baterias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11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BTS 2206  Indoor - Ericsson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  <w:t>Gabinete BTS GSM ERICSSON 2X06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BBS con baterias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16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BTS 2106 Outndoor - Ericsson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  <w:t>Gabinete BTS GSM ERICSSON 2X06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19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BBS con baterias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20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21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BTS 2202  Indoor - Ericsson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22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  <w:t>Gabinete BTS GSM ERICSSON 2X02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23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24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BBS con baterias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25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26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BTS 2102  Outdoor - Ericsson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27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  <w:t>Gabinete BTS GSM ERICSSON 2X02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28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29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BBS con baterias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30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31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BTS 2206  Indoor - Ericsson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32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  <w:t>Gabinete BTS GSM ERICSSON 2X02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33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34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BBS con baterias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35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36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BTS 2106  Outdoor - Ericsson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37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  <w:t>Gabinete BTS GSM ERICSSON 2X02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38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39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BBS con baterias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40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41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  <w:t>BTS GSM 3012  Indoor/Outdoor - Huawei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42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  <w:t>Gabinete BTS GSM ERICSSON 2X02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43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44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BBS con baterias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45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46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  <w:t>BTS GSM 2202  Indoor/Outdoor - Huawei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47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  <w:t>Gabinete BTS GSM ERICSSON 2X02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48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49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BBS con baterias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50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51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Repetidor GSM - BTS 2308 MICRO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52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 xml:space="preserve">Gabinete repetidor GSM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53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54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55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Repetidor GSM - BTS 2308 MICRO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56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 xml:space="preserve">Gabinete repetidor GSM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57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58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59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DB4068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RBS WI-MAX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60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rbs WI</w:t>
            </w:r>
            <w:r w:rsidR="00DB4068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 xml:space="preserve">  -MAX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61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 xml:space="preserve">instalacion de UPS / INVERSOR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62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 xml:space="preserve">tendido de cable coaxial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63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64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DB4068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RBS WI-MAX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65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DB4068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rbs WI  -MAX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66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 xml:space="preserve">instalacion de UPS / INVERSOR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67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 xml:space="preserve">tendido de cable coaxial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68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88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BTS 2111  Outdoor - Ericsson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89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Gabinete BTS GSM ERICSSON 2111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90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91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BBS  PBC con baterias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92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 de RRU's en torre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93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94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BTS 2111  Outdoor - Ericsson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95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Gabinete BTS GSM ERICSSON 2111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96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97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BBS  PBC con baterias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98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 de RRU's en torre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99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  <w:t>BTS  DBS 3900 Indoor  Outdoor - Huawei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101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Gabinete DBS 3900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103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BBS  con baterias 4X 400AH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104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 de RRU's en torre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105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106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n-US" w:eastAsia="es-BO"/>
              </w:rPr>
              <w:t>BTS  DBS 3900 Indoor  Outdoor - Huawei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107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Gabinete DBS 3900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108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109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BBS  con baterias 4X 400AH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110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 de RRU's en torre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111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112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 xml:space="preserve">Nodo ZTE Indoor  Outdoor 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113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 BBU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114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  F.O.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115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LPU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116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 de RRU's en torre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117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118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 xml:space="preserve">Nodos ZTE Indoor  Outdoor </w:t>
            </w:r>
          </w:p>
        </w:tc>
        <w:tc>
          <w:tcPr>
            <w:tcW w:w="234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Antena y soportes</w:t>
            </w:r>
          </w:p>
        </w:tc>
        <w:tc>
          <w:tcPr>
            <w:tcW w:w="160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119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 BBU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120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Guía de onda  y accesorios  F.O.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121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Instalacion LPU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122</w:t>
            </w:r>
          </w:p>
        </w:tc>
        <w:tc>
          <w:tcPr>
            <w:tcW w:w="28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 equipos  de Acceso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instalacio de RRU's en torre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8C485A" w:rsidRPr="008C485A" w:rsidTr="00BB6EAE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123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Desinstalación del cableado de energía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5A" w:rsidRPr="008C485A" w:rsidRDefault="008C485A" w:rsidP="008C485A">
            <w:pP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Cableado de alimentación de equipos por metro de longitud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85A" w:rsidRPr="008C485A" w:rsidRDefault="008C485A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  <w:r w:rsidRPr="008C485A"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  <w:t> </w:t>
            </w:r>
          </w:p>
        </w:tc>
      </w:tr>
      <w:tr w:rsidR="00BB6EAE" w:rsidRPr="008C485A" w:rsidTr="00BB6EAE">
        <w:trPr>
          <w:trHeight w:val="46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8C485A" w:rsidRDefault="00BB6EAE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124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Default="00BB6EAE" w:rsidP="003329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 extraordinario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6EAE" w:rsidRDefault="00BB6EAE" w:rsidP="003329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AE" w:rsidRDefault="00BB6EAE" w:rsidP="003329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Hora Hombre de personal de apoyo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8C485A" w:rsidRDefault="00BB6EAE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</w:p>
        </w:tc>
      </w:tr>
      <w:tr w:rsidR="00BB6EAE" w:rsidRPr="008C485A" w:rsidTr="00BB6EAE">
        <w:trPr>
          <w:trHeight w:val="46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8C485A" w:rsidRDefault="00BB6EAE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125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Default="00BB6EAE" w:rsidP="003329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 extraordinario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6EAE" w:rsidRDefault="00BB6EAE" w:rsidP="003329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AE" w:rsidRDefault="00BB6EAE" w:rsidP="00BB6EA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Hora Hombre de Técnico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8C485A" w:rsidRDefault="00BB6EAE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</w:p>
        </w:tc>
      </w:tr>
      <w:tr w:rsidR="00BB6EAE" w:rsidRPr="008C485A" w:rsidTr="00BB6EAE">
        <w:trPr>
          <w:trHeight w:val="46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8C485A" w:rsidRDefault="00BB6EAE" w:rsidP="008C485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  <w:t>126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Default="00BB6EAE" w:rsidP="003329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 extraordinario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6EAE" w:rsidRDefault="00BB6EAE" w:rsidP="003329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AE" w:rsidRDefault="00BB6EAE" w:rsidP="003329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Alquiler de vehículo/día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8C485A" w:rsidRDefault="00BB6EAE" w:rsidP="008C485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BO" w:eastAsia="es-BO"/>
              </w:rPr>
            </w:pPr>
          </w:p>
        </w:tc>
      </w:tr>
    </w:tbl>
    <w:p w:rsidR="008C485A" w:rsidRDefault="008C485A" w:rsidP="00EA601F">
      <w:pPr>
        <w:rPr>
          <w:lang w:val="es-BO"/>
        </w:rPr>
      </w:pPr>
    </w:p>
    <w:p w:rsidR="00EA601F" w:rsidRDefault="00EA601F" w:rsidP="00EA601F">
      <w:pPr>
        <w:ind w:left="1068"/>
        <w:jc w:val="both"/>
        <w:rPr>
          <w:rFonts w:ascii="Tahoma" w:hAnsi="Tahoma" w:cs="Tahoma"/>
          <w:sz w:val="22"/>
          <w:szCs w:val="22"/>
          <w:lang w:val="es-BO"/>
        </w:rPr>
      </w:pPr>
    </w:p>
    <w:p w:rsidR="006100B6" w:rsidRDefault="00EA601F" w:rsidP="006100B6">
      <w:pPr>
        <w:pStyle w:val="Ttulo1"/>
        <w:numPr>
          <w:ilvl w:val="3"/>
          <w:numId w:val="3"/>
        </w:numPr>
        <w:rPr>
          <w:rFonts w:ascii="Tahoma" w:hAnsi="Tahoma" w:cs="Tahoma"/>
        </w:rPr>
      </w:pPr>
      <w:r w:rsidRPr="00022A40">
        <w:rPr>
          <w:rFonts w:ascii="Tahoma" w:hAnsi="Tahoma" w:cs="Tahoma"/>
        </w:rPr>
        <w:t xml:space="preserve"> precios unitarios  de materiales de instalación y mantenimieNTo de transmisión</w:t>
      </w:r>
    </w:p>
    <w:p w:rsidR="00022A40" w:rsidRPr="00022A40" w:rsidRDefault="00022A40" w:rsidP="00022A40">
      <w:pPr>
        <w:rPr>
          <w:lang w:val="es-BO"/>
        </w:rPr>
      </w:pPr>
    </w:p>
    <w:p w:rsidR="006100B6" w:rsidRPr="00201E0C" w:rsidRDefault="006100B6" w:rsidP="006100B6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snapToGrid w:val="0"/>
          <w:lang w:val="es-BO"/>
        </w:rPr>
      </w:pPr>
      <w:r w:rsidRPr="00201E0C">
        <w:rPr>
          <w:rFonts w:ascii="Tahoma" w:hAnsi="Tahoma" w:cs="Tahoma"/>
          <w:snapToGrid w:val="0"/>
          <w:lang w:val="es-BO"/>
        </w:rPr>
        <w:t xml:space="preserve">La empresa contratista deberá presentar los precios unitarios de materiales para el </w:t>
      </w:r>
      <w:r w:rsidR="00022A40">
        <w:rPr>
          <w:rFonts w:ascii="Tahoma" w:hAnsi="Tahoma" w:cs="Tahoma"/>
          <w:snapToGrid w:val="0"/>
          <w:lang w:val="es-BO"/>
        </w:rPr>
        <w:t>mantenimiento de equipos de transmisión</w:t>
      </w:r>
      <w:r w:rsidRPr="00201E0C">
        <w:rPr>
          <w:rFonts w:ascii="Tahoma" w:hAnsi="Tahoma" w:cs="Tahoma"/>
          <w:snapToGrid w:val="0"/>
          <w:lang w:val="es-BO"/>
        </w:rPr>
        <w:t xml:space="preserve">, reiteramos que estos son los únicos costos que ENTEL S.A. reconocerá dentro de las actividades de mantenimiento de </w:t>
      </w:r>
      <w:r w:rsidR="00022A40">
        <w:rPr>
          <w:rFonts w:ascii="Tahoma" w:hAnsi="Tahoma" w:cs="Tahoma"/>
          <w:snapToGrid w:val="0"/>
          <w:lang w:val="es-BO"/>
        </w:rPr>
        <w:t>radioenlaces</w:t>
      </w:r>
      <w:r w:rsidRPr="00201E0C">
        <w:rPr>
          <w:rFonts w:ascii="Tahoma" w:hAnsi="Tahoma" w:cs="Tahoma"/>
          <w:snapToGrid w:val="0"/>
          <w:lang w:val="es-BO"/>
        </w:rPr>
        <w:t>, el resto de elementos y materiales que la contratista considere necesarios deberán ser considerados en el costo total de mantenimiento.</w:t>
      </w:r>
    </w:p>
    <w:p w:rsidR="006100B6" w:rsidRDefault="006100B6" w:rsidP="006100B6">
      <w:pPr>
        <w:rPr>
          <w:lang w:val="es-BO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4042"/>
        <w:gridCol w:w="763"/>
        <w:gridCol w:w="2715"/>
        <w:gridCol w:w="1044"/>
      </w:tblGrid>
      <w:tr w:rsidR="006100B6" w:rsidTr="006100B6">
        <w:trPr>
          <w:trHeight w:val="300"/>
          <w:tblHeader/>
        </w:trPr>
        <w:tc>
          <w:tcPr>
            <w:tcW w:w="9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Tabla 6 PRECIOS UNITARI</w:t>
            </w:r>
            <w:r w:rsidR="00022A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 DE MATERIALES DE TRAN</w:t>
            </w:r>
            <w:r w:rsidR="002414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 w:rsidR="00022A4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MISIÓN</w:t>
            </w:r>
          </w:p>
        </w:tc>
      </w:tr>
      <w:tr w:rsidR="006100B6" w:rsidTr="006100B6">
        <w:trPr>
          <w:trHeight w:val="300"/>
          <w:tblHeader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MATERIAL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DESCRIPCION Ó ESPECIFICACIÓN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PRECIO (Bs.)</w:t>
            </w:r>
          </w:p>
        </w:tc>
      </w:tr>
      <w:tr w:rsidR="006100B6" w:rsidTr="006100B6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Cable 12 F.O. SM Loose-Tube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Metro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La fibra óptica bebe cumplir la recomendación G.652 D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Cable 12 F.O. SM Loose-Tube Afumex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Metro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La fibra óptica bebe cumplir la recomendación G.652 D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9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Caja de Empalme 24 F.O.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Caja rectangular, con el tapón en la parte superior, con 2 emboques abiertos y 1 cerrados en cada lado, los emboques abiertos deben permitir el acceso de varios cables. La Caja debe llevar dos bandejitas.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Bandejita para fusiones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Adecuada a la Caja de Empalme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Tubito Termo-contraible para Fusión F.O.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Bandeja de Terminación 12 F.O. FC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Bandeja rectangular, debe llevar una bandejita.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Bandeja de Terminación 12 F.O. SC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Bandeja rectangular, debe llevar una bandejita.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Acoplador F.O. FC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Acoplador F.O. SC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Cordon F.O. SC/Apc-SC/Apc  6 mts. (para Pig-Tail)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Cordon F.O. FC/Apc-FC/Apc 6 mts. (para Pig-Tail)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Cordón F.O. de Cruzada FC/Apc-FC/Apc 10 mts.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Cordón F.O. de Cruzada FC/Apc-FC/Apc   10 mts.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Cinta bulcanizante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Cordon FO LC/PC - SC/PC 6 mts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Cordon FO LC/PC - SC/PC 3 mts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Organizador Bandejita Instalado en Gabinete ADSL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Manta Termocontraible P/Cable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Metro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Tubo Espiralado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Metro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Alargador para bandeja 19" para rack de 22"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Pzas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00B6" w:rsidTr="006A7A99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Cinturones de amarre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Bolsa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A7A99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Default="00D461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Jumper coaxial (corrugado) de ½,  DIN(m) 7/8 – N(m) de 3 mts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Default="00D461E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A99" w:rsidRDefault="006A7A9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Default="006A7A9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A7A99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Default="00D461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Jumper coaxial (corrugado) de ½,  DIN(m) 7/8 – N(m) de 6 mts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A99" w:rsidRDefault="006A7A9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Default="006A7A9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A7A99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Default="00D461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Jumper coaxial (corrugado) de ½,  DIN(m) 7/8 – N(m) de 10mts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Default="006A7A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A99" w:rsidRDefault="006A7A9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Default="006A7A9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461EB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Default="00AE06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Default="00D461EB" w:rsidP="006D28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Jumper coaxial (corrugado) de ½,  DIN(m) 7/8 – DIN(m) </w:t>
            </w:r>
            <w:r w:rsidR="00241434">
              <w:rPr>
                <w:rFonts w:ascii="Arial" w:hAnsi="Arial" w:cs="Arial"/>
                <w:color w:val="000000"/>
                <w:sz w:val="16"/>
                <w:szCs w:val="16"/>
              </w:rPr>
              <w:t xml:space="preserve"> 7/8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de 3 mts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Default="0024143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61EB" w:rsidRDefault="00D461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Default="00D461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461EB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Default="00AE06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Default="00D461EB" w:rsidP="006D28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Jumper coaxial (corrugado) de ½,  DIN(m) 7/8 –</w:t>
            </w:r>
            <w:r w:rsidR="00241434">
              <w:rPr>
                <w:rFonts w:ascii="Arial" w:hAnsi="Arial" w:cs="Arial"/>
                <w:color w:val="000000"/>
                <w:sz w:val="16"/>
                <w:szCs w:val="16"/>
              </w:rPr>
              <w:t xml:space="preserve"> DIN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(m)</w:t>
            </w:r>
            <w:r w:rsidR="00241434">
              <w:rPr>
                <w:rFonts w:ascii="Arial" w:hAnsi="Arial" w:cs="Arial"/>
                <w:color w:val="000000"/>
                <w:sz w:val="16"/>
                <w:szCs w:val="16"/>
              </w:rPr>
              <w:t xml:space="preserve"> de 7/8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de 6 mts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Default="0024143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61EB" w:rsidRDefault="00D461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Default="00D461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461EB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Default="00AE06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Default="00D461EB" w:rsidP="006D28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Jumper coaxial (corrugado) de ½,  DIN(m) 7/8 –</w:t>
            </w:r>
            <w:r w:rsidR="00241434">
              <w:rPr>
                <w:rFonts w:ascii="Arial" w:hAnsi="Arial" w:cs="Arial"/>
                <w:color w:val="000000"/>
                <w:sz w:val="16"/>
                <w:szCs w:val="16"/>
              </w:rPr>
              <w:t xml:space="preserve"> DIN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(m)</w:t>
            </w:r>
            <w:r w:rsidR="00241434">
              <w:rPr>
                <w:rFonts w:ascii="Arial" w:hAnsi="Arial" w:cs="Arial"/>
                <w:color w:val="000000"/>
                <w:sz w:val="16"/>
                <w:szCs w:val="16"/>
              </w:rPr>
              <w:t xml:space="preserve"> 7/8  de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10mts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Default="0024143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61EB" w:rsidRDefault="00D461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Default="00D461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F95AA4" w:rsidRDefault="00F95AA4" w:rsidP="00F95AA4">
      <w:pPr>
        <w:rPr>
          <w:lang w:val="es-BO"/>
        </w:rPr>
      </w:pPr>
    </w:p>
    <w:p w:rsidR="00EA601F" w:rsidRPr="00EA601F" w:rsidRDefault="00EA601F" w:rsidP="00EA601F">
      <w:pPr>
        <w:pStyle w:val="Ttulo1"/>
        <w:numPr>
          <w:ilvl w:val="3"/>
          <w:numId w:val="3"/>
        </w:numPr>
      </w:pPr>
      <w:r>
        <w:rPr>
          <w:rFonts w:ascii="Tahoma" w:hAnsi="Tahoma" w:cs="Tahoma"/>
        </w:rPr>
        <w:t xml:space="preserve"> </w:t>
      </w:r>
      <w:r w:rsidR="006100B6">
        <w:rPr>
          <w:rFonts w:ascii="Tahoma" w:hAnsi="Tahoma" w:cs="Tahoma"/>
        </w:rPr>
        <w:t>precios unitarios  de material ELÉCTRICO</w:t>
      </w:r>
      <w:r>
        <w:rPr>
          <w:rFonts w:ascii="Tahoma" w:hAnsi="Tahoma" w:cs="Tahoma"/>
        </w:rPr>
        <w:t xml:space="preserve"> de instalación y mantenimienTo de energía</w:t>
      </w:r>
    </w:p>
    <w:p w:rsidR="00EA601F" w:rsidRDefault="00EA601F" w:rsidP="00EA601F">
      <w:pPr>
        <w:rPr>
          <w:lang w:val="es-BO"/>
        </w:rPr>
      </w:pPr>
    </w:p>
    <w:tbl>
      <w:tblPr>
        <w:tblW w:w="886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3762"/>
        <w:gridCol w:w="763"/>
        <w:gridCol w:w="2784"/>
        <w:gridCol w:w="1301"/>
      </w:tblGrid>
      <w:tr w:rsidR="006100B6" w:rsidTr="006100B6">
        <w:trPr>
          <w:trHeight w:val="300"/>
          <w:tblHeader/>
        </w:trPr>
        <w:tc>
          <w:tcPr>
            <w:tcW w:w="7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Tabla 7 PRECIOS  UNITARIOS  DEL MATERIAL ELÉCTRICO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00B6" w:rsidTr="006100B6">
        <w:trPr>
          <w:trHeight w:val="300"/>
          <w:tblHeader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MATERIAL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DESCRIPCION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Default="006100B6" w:rsidP="006100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PRECIO( Bs.)</w:t>
            </w:r>
          </w:p>
        </w:tc>
      </w:tr>
      <w:tr w:rsid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 Refrigerante R22 para Climatizadores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Kilo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 Refrigerante R407 para Climatizadores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Kilo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Cable de cobre AWG 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Unipolar, forrado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Cable  de cobre AWG 12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Unipolar, forrado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Cable desnudo de tierra 1/0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cable desudo de tierra 2/0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Jabalina estándar 2,4 m 3/4"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termomagnético unipolar, para riel DIN 10 a 60 A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marcas Siemens, ABB, Moeller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Breaker caja moldeada 50 a 300 A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marcas Siemens, ABB, Moeller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Soldadura cadwell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00B6" w:rsidRP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Protector de transientes bipolar tipo B, 40 kA, 220 VAC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marcas OBO, Citel, Phoenix, ABB, Dhen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Foco  incandescente 40 a 200 W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marcas philips, osram, de buena calidad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Tubo fluorescente 20 a 100 W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Batería sellada 12 VDC, 70 AH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Batería sellada 12 VDC, 100 AH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00B6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Default="006100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Batería de arranque  12 VDC, 100 AH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Marca yuasa - Janpón, Indonesia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Default="006100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F95AA4" w:rsidRDefault="00F95AA4" w:rsidP="00F95AA4">
      <w:pPr>
        <w:rPr>
          <w:lang w:val="es-BO"/>
        </w:rPr>
      </w:pPr>
    </w:p>
    <w:sectPr w:rsidR="00F95AA4" w:rsidSect="006536F3">
      <w:headerReference w:type="default" r:id="rId9"/>
      <w:footerReference w:type="default" r:id="rId10"/>
      <w:pgSz w:w="12242" w:h="15842" w:code="1"/>
      <w:pgMar w:top="2041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930" w:rsidRDefault="00FD6930">
      <w:r>
        <w:separator/>
      </w:r>
    </w:p>
  </w:endnote>
  <w:endnote w:type="continuationSeparator" w:id="0">
    <w:p w:rsidR="00FD6930" w:rsidRDefault="00FD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85A" w:rsidRDefault="008C485A">
    <w:pPr>
      <w:pStyle w:val="Piedepgina"/>
      <w:jc w:val="center"/>
      <w:rPr>
        <w:rFonts w:ascii="Arial" w:hAnsi="Arial"/>
        <w:sz w:val="16"/>
      </w:rPr>
    </w:pPr>
    <w:r>
      <w:rPr>
        <w:rStyle w:val="Nmerodepgina"/>
        <w:rFonts w:ascii="Arial" w:hAnsi="Arial"/>
        <w:sz w:val="16"/>
      </w:rPr>
      <w:fldChar w:fldCharType="begin"/>
    </w:r>
    <w:r>
      <w:rPr>
        <w:rStyle w:val="Nmerodepgina"/>
        <w:rFonts w:ascii="Arial" w:hAnsi="Arial"/>
        <w:sz w:val="16"/>
      </w:rPr>
      <w:instrText xml:space="preserve"> PAGE </w:instrText>
    </w:r>
    <w:r>
      <w:rPr>
        <w:rStyle w:val="Nmerodepgina"/>
        <w:rFonts w:ascii="Arial" w:hAnsi="Arial"/>
        <w:sz w:val="16"/>
      </w:rPr>
      <w:fldChar w:fldCharType="separate"/>
    </w:r>
    <w:r w:rsidR="006F2E16">
      <w:rPr>
        <w:rStyle w:val="Nmerodepgina"/>
        <w:rFonts w:ascii="Arial" w:hAnsi="Arial"/>
        <w:noProof/>
        <w:sz w:val="16"/>
      </w:rPr>
      <w:t>2</w:t>
    </w:r>
    <w:r>
      <w:rPr>
        <w:rStyle w:val="Nmerodepgina"/>
        <w:rFonts w:ascii="Arial" w:hAnsi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930" w:rsidRDefault="00FD6930">
      <w:r>
        <w:separator/>
      </w:r>
    </w:p>
  </w:footnote>
  <w:footnote w:type="continuationSeparator" w:id="0">
    <w:p w:rsidR="00FD6930" w:rsidRDefault="00FD6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85A" w:rsidRDefault="00321FC1">
    <w:pPr>
      <w:tabs>
        <w:tab w:val="right" w:pos="9356"/>
      </w:tabs>
    </w:pPr>
    <w:r>
      <w:rPr>
        <w:noProof/>
        <w:lang w:val="es-BO" w:eastAsia="es-BO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-104775</wp:posOffset>
          </wp:positionH>
          <wp:positionV relativeFrom="paragraph">
            <wp:posOffset>-155575</wp:posOffset>
          </wp:positionV>
          <wp:extent cx="822960" cy="555625"/>
          <wp:effectExtent l="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485A">
      <w:t xml:space="preserve">                                                                                        </w:t>
    </w:r>
  </w:p>
  <w:p w:rsidR="008C485A" w:rsidRDefault="007C17E3" w:rsidP="00FD1B9D">
    <w:pPr>
      <w:tabs>
        <w:tab w:val="right" w:pos="9356"/>
      </w:tabs>
      <w:jc w:val="right"/>
      <w:rPr>
        <w:rFonts w:ascii="Arial" w:hAnsi="Arial"/>
        <w:sz w:val="16"/>
        <w:lang w:val="es-BO"/>
      </w:rPr>
    </w:pPr>
    <w:r>
      <w:rPr>
        <w:rFonts w:ascii="Arial" w:hAnsi="Arial"/>
        <w:sz w:val="16"/>
        <w:lang w:val="es-BO"/>
      </w:rPr>
      <w:t>ANEXO 3 F</w:t>
    </w:r>
  </w:p>
  <w:p w:rsidR="008C485A" w:rsidRDefault="008C485A" w:rsidP="00E766EF">
    <w:pPr>
      <w:tabs>
        <w:tab w:val="right" w:pos="9356"/>
      </w:tabs>
      <w:jc w:val="right"/>
    </w:pPr>
    <w:r>
      <w:rPr>
        <w:rFonts w:ascii="Arial" w:hAnsi="Arial"/>
        <w:sz w:val="16"/>
        <w:lang w:val="es-BO"/>
      </w:rPr>
      <w:t>Precios del Servicio de  Mantenimiento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801"/>
    <w:multiLevelType w:val="hybridMultilevel"/>
    <w:tmpl w:val="3B162E2C"/>
    <w:lvl w:ilvl="0" w:tplc="4F000D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401BF"/>
    <w:multiLevelType w:val="hybridMultilevel"/>
    <w:tmpl w:val="3B4E8D8A"/>
    <w:lvl w:ilvl="0" w:tplc="4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863788"/>
    <w:multiLevelType w:val="hybridMultilevel"/>
    <w:tmpl w:val="451E00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7A70A7"/>
    <w:multiLevelType w:val="hybridMultilevel"/>
    <w:tmpl w:val="0908D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8C33B6"/>
    <w:multiLevelType w:val="hybridMultilevel"/>
    <w:tmpl w:val="153037B4"/>
    <w:lvl w:ilvl="0" w:tplc="64CA122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265E13E3"/>
    <w:multiLevelType w:val="hybridMultilevel"/>
    <w:tmpl w:val="3C6445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FF32EB"/>
    <w:multiLevelType w:val="multilevel"/>
    <w:tmpl w:val="A84C00F8"/>
    <w:lvl w:ilvl="0">
      <w:start w:val="1"/>
      <w:numFmt w:val="decimal"/>
      <w:pStyle w:val="Ttulo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7">
    <w:nsid w:val="471C467B"/>
    <w:multiLevelType w:val="hybridMultilevel"/>
    <w:tmpl w:val="A3825E0E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AE2927"/>
    <w:multiLevelType w:val="hybridMultilevel"/>
    <w:tmpl w:val="EF506410"/>
    <w:lvl w:ilvl="0" w:tplc="2364FF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A81C9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576539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EB4A00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8324FF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C148E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7D4209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1868B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BB4AE6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8B22C6"/>
    <w:multiLevelType w:val="multilevel"/>
    <w:tmpl w:val="2C808E6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0">
    <w:nsid w:val="61B22407"/>
    <w:multiLevelType w:val="multilevel"/>
    <w:tmpl w:val="802C8CE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1">
    <w:nsid w:val="646E12B2"/>
    <w:multiLevelType w:val="hybridMultilevel"/>
    <w:tmpl w:val="EB0CF0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D32D0F"/>
    <w:multiLevelType w:val="multilevel"/>
    <w:tmpl w:val="5B3EDD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3">
    <w:nsid w:val="778D3DC4"/>
    <w:multiLevelType w:val="singleLevel"/>
    <w:tmpl w:val="DD0E0A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0"/>
  </w:num>
  <w:num w:numId="5">
    <w:abstractNumId w:val="12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  <w:num w:numId="11">
    <w:abstractNumId w:val="4"/>
  </w:num>
  <w:num w:numId="12">
    <w:abstractNumId w:val="6"/>
    <w:lvlOverride w:ilvl="0">
      <w:startOverride w:val="3"/>
    </w:lvlOverride>
  </w:num>
  <w:num w:numId="13">
    <w:abstractNumId w:val="7"/>
  </w:num>
  <w:num w:numId="14">
    <w:abstractNumId w:val="11"/>
  </w:num>
  <w:num w:numId="1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AF"/>
    <w:rsid w:val="000019D9"/>
    <w:rsid w:val="000023B1"/>
    <w:rsid w:val="0000594D"/>
    <w:rsid w:val="00012813"/>
    <w:rsid w:val="00017B44"/>
    <w:rsid w:val="00021D7E"/>
    <w:rsid w:val="00022A40"/>
    <w:rsid w:val="00026295"/>
    <w:rsid w:val="0003276B"/>
    <w:rsid w:val="00035F6B"/>
    <w:rsid w:val="00046C14"/>
    <w:rsid w:val="0005400D"/>
    <w:rsid w:val="00055EB8"/>
    <w:rsid w:val="00072E48"/>
    <w:rsid w:val="000832C5"/>
    <w:rsid w:val="00094845"/>
    <w:rsid w:val="000A0AD1"/>
    <w:rsid w:val="000B31DE"/>
    <w:rsid w:val="000C3296"/>
    <w:rsid w:val="000D277F"/>
    <w:rsid w:val="000E231C"/>
    <w:rsid w:val="000E5CDB"/>
    <w:rsid w:val="00105BDD"/>
    <w:rsid w:val="0012148C"/>
    <w:rsid w:val="00135DAF"/>
    <w:rsid w:val="00175D21"/>
    <w:rsid w:val="00182DD8"/>
    <w:rsid w:val="001A4DC1"/>
    <w:rsid w:val="001D0DB9"/>
    <w:rsid w:val="001D0F3A"/>
    <w:rsid w:val="001D185D"/>
    <w:rsid w:val="001D5A1D"/>
    <w:rsid w:val="001E42E8"/>
    <w:rsid w:val="001F1DC6"/>
    <w:rsid w:val="00201E0C"/>
    <w:rsid w:val="00210A6E"/>
    <w:rsid w:val="00211097"/>
    <w:rsid w:val="00213287"/>
    <w:rsid w:val="002231C0"/>
    <w:rsid w:val="00233004"/>
    <w:rsid w:val="00240B51"/>
    <w:rsid w:val="00241434"/>
    <w:rsid w:val="00250F6F"/>
    <w:rsid w:val="00267232"/>
    <w:rsid w:val="00267683"/>
    <w:rsid w:val="002A2704"/>
    <w:rsid w:val="002C10C0"/>
    <w:rsid w:val="002D3018"/>
    <w:rsid w:val="002D7764"/>
    <w:rsid w:val="003013D3"/>
    <w:rsid w:val="003043C3"/>
    <w:rsid w:val="003171B9"/>
    <w:rsid w:val="003209C2"/>
    <w:rsid w:val="00321FC1"/>
    <w:rsid w:val="003236B5"/>
    <w:rsid w:val="00330CB1"/>
    <w:rsid w:val="00332936"/>
    <w:rsid w:val="00346A86"/>
    <w:rsid w:val="003524DC"/>
    <w:rsid w:val="00364179"/>
    <w:rsid w:val="0038635A"/>
    <w:rsid w:val="0039492F"/>
    <w:rsid w:val="003C1CD8"/>
    <w:rsid w:val="003C5D54"/>
    <w:rsid w:val="003D2A93"/>
    <w:rsid w:val="003E1A66"/>
    <w:rsid w:val="003E23E2"/>
    <w:rsid w:val="00407E3A"/>
    <w:rsid w:val="004147C5"/>
    <w:rsid w:val="004346D0"/>
    <w:rsid w:val="004359C4"/>
    <w:rsid w:val="004473FB"/>
    <w:rsid w:val="0045721D"/>
    <w:rsid w:val="00457EC8"/>
    <w:rsid w:val="0046588F"/>
    <w:rsid w:val="00471260"/>
    <w:rsid w:val="00476F03"/>
    <w:rsid w:val="004820E4"/>
    <w:rsid w:val="004B48D6"/>
    <w:rsid w:val="004D7374"/>
    <w:rsid w:val="004F4317"/>
    <w:rsid w:val="004F79B0"/>
    <w:rsid w:val="0050786B"/>
    <w:rsid w:val="0052452B"/>
    <w:rsid w:val="00547F03"/>
    <w:rsid w:val="00551E6B"/>
    <w:rsid w:val="00560F5A"/>
    <w:rsid w:val="00575A01"/>
    <w:rsid w:val="00575B6F"/>
    <w:rsid w:val="00576FAF"/>
    <w:rsid w:val="005A6597"/>
    <w:rsid w:val="005A7496"/>
    <w:rsid w:val="005B6692"/>
    <w:rsid w:val="005C2C66"/>
    <w:rsid w:val="005D724D"/>
    <w:rsid w:val="005E7262"/>
    <w:rsid w:val="005E75B3"/>
    <w:rsid w:val="006100B6"/>
    <w:rsid w:val="006119D7"/>
    <w:rsid w:val="00633D22"/>
    <w:rsid w:val="00643062"/>
    <w:rsid w:val="00645B3E"/>
    <w:rsid w:val="00650BBC"/>
    <w:rsid w:val="006536F3"/>
    <w:rsid w:val="006609E3"/>
    <w:rsid w:val="00693CA6"/>
    <w:rsid w:val="006952E4"/>
    <w:rsid w:val="006A7A99"/>
    <w:rsid w:val="006C382A"/>
    <w:rsid w:val="006C4382"/>
    <w:rsid w:val="006C6709"/>
    <w:rsid w:val="006D282E"/>
    <w:rsid w:val="006E179C"/>
    <w:rsid w:val="006E5C12"/>
    <w:rsid w:val="006F2E16"/>
    <w:rsid w:val="00703408"/>
    <w:rsid w:val="007049B8"/>
    <w:rsid w:val="007076C0"/>
    <w:rsid w:val="00721580"/>
    <w:rsid w:val="00736A36"/>
    <w:rsid w:val="00747039"/>
    <w:rsid w:val="00747059"/>
    <w:rsid w:val="0075581F"/>
    <w:rsid w:val="007641D9"/>
    <w:rsid w:val="0079648B"/>
    <w:rsid w:val="007976FD"/>
    <w:rsid w:val="007C17E3"/>
    <w:rsid w:val="007D46F3"/>
    <w:rsid w:val="007D4C2D"/>
    <w:rsid w:val="007D6B60"/>
    <w:rsid w:val="007D7A10"/>
    <w:rsid w:val="00804079"/>
    <w:rsid w:val="00812116"/>
    <w:rsid w:val="00822EBE"/>
    <w:rsid w:val="008403F0"/>
    <w:rsid w:val="008405F3"/>
    <w:rsid w:val="00842E8A"/>
    <w:rsid w:val="00853A42"/>
    <w:rsid w:val="00857898"/>
    <w:rsid w:val="00860AA1"/>
    <w:rsid w:val="00891DAF"/>
    <w:rsid w:val="008B24B7"/>
    <w:rsid w:val="008C401D"/>
    <w:rsid w:val="008C485A"/>
    <w:rsid w:val="008E1073"/>
    <w:rsid w:val="008E4C6A"/>
    <w:rsid w:val="008E4CA9"/>
    <w:rsid w:val="008E4E5E"/>
    <w:rsid w:val="008F3765"/>
    <w:rsid w:val="0090043E"/>
    <w:rsid w:val="00910C95"/>
    <w:rsid w:val="009119DF"/>
    <w:rsid w:val="009324E4"/>
    <w:rsid w:val="00934819"/>
    <w:rsid w:val="00952475"/>
    <w:rsid w:val="00977455"/>
    <w:rsid w:val="0098374B"/>
    <w:rsid w:val="009A587A"/>
    <w:rsid w:val="009B5C6A"/>
    <w:rsid w:val="009B6D14"/>
    <w:rsid w:val="009D1B3A"/>
    <w:rsid w:val="009D7F48"/>
    <w:rsid w:val="009E0A8A"/>
    <w:rsid w:val="009F5720"/>
    <w:rsid w:val="00A022E3"/>
    <w:rsid w:val="00A260E4"/>
    <w:rsid w:val="00A37EB4"/>
    <w:rsid w:val="00A40348"/>
    <w:rsid w:val="00A42895"/>
    <w:rsid w:val="00A56773"/>
    <w:rsid w:val="00A75956"/>
    <w:rsid w:val="00A933F0"/>
    <w:rsid w:val="00A9468E"/>
    <w:rsid w:val="00AA44E5"/>
    <w:rsid w:val="00AB503C"/>
    <w:rsid w:val="00AB5818"/>
    <w:rsid w:val="00AD34A2"/>
    <w:rsid w:val="00AE0671"/>
    <w:rsid w:val="00AE60D5"/>
    <w:rsid w:val="00AF0F2C"/>
    <w:rsid w:val="00B36AFD"/>
    <w:rsid w:val="00B64F94"/>
    <w:rsid w:val="00B71BFF"/>
    <w:rsid w:val="00B945A9"/>
    <w:rsid w:val="00BA2FE1"/>
    <w:rsid w:val="00BA38F1"/>
    <w:rsid w:val="00BA740B"/>
    <w:rsid w:val="00BB16CC"/>
    <w:rsid w:val="00BB4191"/>
    <w:rsid w:val="00BB606C"/>
    <w:rsid w:val="00BB6C63"/>
    <w:rsid w:val="00BB6EAE"/>
    <w:rsid w:val="00BD2BF6"/>
    <w:rsid w:val="00BE2588"/>
    <w:rsid w:val="00BE417A"/>
    <w:rsid w:val="00BE6C1F"/>
    <w:rsid w:val="00BF474A"/>
    <w:rsid w:val="00C22A96"/>
    <w:rsid w:val="00C26073"/>
    <w:rsid w:val="00C45A02"/>
    <w:rsid w:val="00C5429D"/>
    <w:rsid w:val="00C61613"/>
    <w:rsid w:val="00C74691"/>
    <w:rsid w:val="00C8575D"/>
    <w:rsid w:val="00C902D5"/>
    <w:rsid w:val="00C9636A"/>
    <w:rsid w:val="00CA50E6"/>
    <w:rsid w:val="00CB121D"/>
    <w:rsid w:val="00CB5C27"/>
    <w:rsid w:val="00CF1AA7"/>
    <w:rsid w:val="00CF52B9"/>
    <w:rsid w:val="00D04BA8"/>
    <w:rsid w:val="00D05889"/>
    <w:rsid w:val="00D20E48"/>
    <w:rsid w:val="00D23F63"/>
    <w:rsid w:val="00D300CE"/>
    <w:rsid w:val="00D3107A"/>
    <w:rsid w:val="00D4059C"/>
    <w:rsid w:val="00D421FC"/>
    <w:rsid w:val="00D42FE0"/>
    <w:rsid w:val="00D461EB"/>
    <w:rsid w:val="00D73771"/>
    <w:rsid w:val="00D74919"/>
    <w:rsid w:val="00D754E2"/>
    <w:rsid w:val="00D80FC6"/>
    <w:rsid w:val="00D903BE"/>
    <w:rsid w:val="00D96BF5"/>
    <w:rsid w:val="00D97577"/>
    <w:rsid w:val="00DA75CC"/>
    <w:rsid w:val="00DB27CC"/>
    <w:rsid w:val="00DB3653"/>
    <w:rsid w:val="00DB4068"/>
    <w:rsid w:val="00DB40EE"/>
    <w:rsid w:val="00DD1E1C"/>
    <w:rsid w:val="00DD2F2F"/>
    <w:rsid w:val="00DE7CE3"/>
    <w:rsid w:val="00DF40F4"/>
    <w:rsid w:val="00E058D1"/>
    <w:rsid w:val="00E26152"/>
    <w:rsid w:val="00E30900"/>
    <w:rsid w:val="00E54691"/>
    <w:rsid w:val="00E67C36"/>
    <w:rsid w:val="00E766EF"/>
    <w:rsid w:val="00E92D05"/>
    <w:rsid w:val="00E97A62"/>
    <w:rsid w:val="00EA601F"/>
    <w:rsid w:val="00EB7711"/>
    <w:rsid w:val="00EC0C10"/>
    <w:rsid w:val="00EE19CC"/>
    <w:rsid w:val="00F02479"/>
    <w:rsid w:val="00F06B4D"/>
    <w:rsid w:val="00F13200"/>
    <w:rsid w:val="00F21D4E"/>
    <w:rsid w:val="00F25BF9"/>
    <w:rsid w:val="00F31267"/>
    <w:rsid w:val="00F33BA6"/>
    <w:rsid w:val="00F404DC"/>
    <w:rsid w:val="00F455E5"/>
    <w:rsid w:val="00F46B9F"/>
    <w:rsid w:val="00F46CB9"/>
    <w:rsid w:val="00F54B04"/>
    <w:rsid w:val="00F57582"/>
    <w:rsid w:val="00F75A74"/>
    <w:rsid w:val="00F83F96"/>
    <w:rsid w:val="00F85E1C"/>
    <w:rsid w:val="00F94B20"/>
    <w:rsid w:val="00F95AA4"/>
    <w:rsid w:val="00FD07C0"/>
    <w:rsid w:val="00FD1B9D"/>
    <w:rsid w:val="00FD3455"/>
    <w:rsid w:val="00FD44E2"/>
    <w:rsid w:val="00FD6930"/>
    <w:rsid w:val="00FE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autoRedefine/>
    <w:qFormat/>
    <w:rsid w:val="0079648B"/>
    <w:pPr>
      <w:keepNext/>
      <w:keepLines/>
      <w:numPr>
        <w:numId w:val="3"/>
      </w:numPr>
      <w:tabs>
        <w:tab w:val="left" w:pos="794"/>
      </w:tabs>
      <w:spacing w:before="240"/>
      <w:jc w:val="both"/>
      <w:outlineLvl w:val="0"/>
    </w:pPr>
    <w:rPr>
      <w:rFonts w:ascii="Arial" w:hAnsi="Arial" w:cs="Arial"/>
      <w:b/>
      <w:bCs/>
      <w:caps/>
      <w:snapToGrid w:val="0"/>
      <w:sz w:val="22"/>
      <w:szCs w:val="22"/>
      <w:lang w:val="es-BO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caps/>
      <w:sz w:val="22"/>
      <w:szCs w:val="22"/>
    </w:rPr>
  </w:style>
  <w:style w:type="paragraph" w:styleId="Ttulo3">
    <w:name w:val="heading 3"/>
    <w:basedOn w:val="Normal"/>
    <w:next w:val="Normal"/>
    <w:qFormat/>
    <w:pPr>
      <w:keepNext/>
      <w:spacing w:before="240"/>
      <w:jc w:val="both"/>
      <w:outlineLvl w:val="2"/>
    </w:pPr>
    <w:rPr>
      <w:rFonts w:ascii="Arial" w:hAnsi="Arial" w:cs="Arial"/>
      <w:b/>
      <w:bCs/>
      <w:caps/>
      <w:sz w:val="22"/>
      <w:szCs w:val="22"/>
      <w:lang w:val="es-BO"/>
    </w:rPr>
  </w:style>
  <w:style w:type="paragraph" w:styleId="Ttulo4">
    <w:name w:val="heading 4"/>
    <w:basedOn w:val="Normal"/>
    <w:next w:val="Normal"/>
    <w:autoRedefine/>
    <w:qFormat/>
    <w:pPr>
      <w:keepNext/>
      <w:spacing w:before="240"/>
      <w:jc w:val="both"/>
      <w:outlineLvl w:val="3"/>
    </w:pPr>
    <w:rPr>
      <w:rFonts w:ascii="Arial" w:hAnsi="Arial" w:cs="Arial"/>
      <w:b/>
      <w:caps/>
      <w:sz w:val="22"/>
      <w:szCs w:val="22"/>
      <w:lang w:val="es-BO"/>
    </w:rPr>
  </w:style>
  <w:style w:type="paragraph" w:styleId="Ttulo5">
    <w:name w:val="heading 5"/>
    <w:basedOn w:val="Normal"/>
    <w:next w:val="Normal"/>
    <w:link w:val="Ttulo5Car"/>
    <w:qFormat/>
    <w:rsid w:val="001D0F3A"/>
    <w:pPr>
      <w:keepNext/>
      <w:tabs>
        <w:tab w:val="num" w:pos="1008"/>
      </w:tabs>
      <w:ind w:left="1008" w:hanging="1008"/>
      <w:jc w:val="center"/>
      <w:outlineLvl w:val="4"/>
    </w:pPr>
    <w:rPr>
      <w:rFonts w:ascii="Arial" w:hAnsi="Arial"/>
      <w:b/>
      <w:sz w:val="32"/>
      <w:szCs w:val="20"/>
    </w:rPr>
  </w:style>
  <w:style w:type="paragraph" w:styleId="Ttulo6">
    <w:name w:val="heading 6"/>
    <w:basedOn w:val="Normal"/>
    <w:next w:val="Normal"/>
    <w:link w:val="Ttulo6Car"/>
    <w:qFormat/>
    <w:rsid w:val="001D0F3A"/>
    <w:pPr>
      <w:keepNext/>
      <w:tabs>
        <w:tab w:val="num" w:pos="1152"/>
      </w:tabs>
      <w:ind w:left="1152" w:hanging="1152"/>
      <w:jc w:val="center"/>
      <w:outlineLvl w:val="5"/>
    </w:pPr>
    <w:rPr>
      <w:rFonts w:ascii="Arial" w:hAnsi="Arial"/>
      <w:b/>
      <w:color w:val="FFFFFF"/>
      <w:sz w:val="14"/>
      <w:szCs w:val="20"/>
    </w:rPr>
  </w:style>
  <w:style w:type="paragraph" w:styleId="Ttulo7">
    <w:name w:val="heading 7"/>
    <w:basedOn w:val="Normal"/>
    <w:next w:val="Normal"/>
    <w:link w:val="Ttulo7Car"/>
    <w:qFormat/>
    <w:rsid w:val="001D0F3A"/>
    <w:pPr>
      <w:keepNext/>
      <w:tabs>
        <w:tab w:val="num" w:pos="1296"/>
      </w:tabs>
      <w:ind w:left="1296" w:hanging="1296"/>
      <w:jc w:val="both"/>
      <w:outlineLvl w:val="6"/>
    </w:pPr>
    <w:rPr>
      <w:rFonts w:ascii="Arial" w:hAnsi="Arial"/>
      <w:b/>
      <w:sz w:val="22"/>
      <w:szCs w:val="20"/>
      <w:lang w:val="es-BO"/>
    </w:rPr>
  </w:style>
  <w:style w:type="paragraph" w:styleId="Ttulo8">
    <w:name w:val="heading 8"/>
    <w:basedOn w:val="Normal"/>
    <w:next w:val="Normal"/>
    <w:link w:val="Ttulo8Car"/>
    <w:qFormat/>
    <w:rsid w:val="001D0F3A"/>
    <w:pPr>
      <w:keepNext/>
      <w:tabs>
        <w:tab w:val="num" w:pos="1440"/>
      </w:tabs>
      <w:ind w:left="1440" w:hanging="1440"/>
      <w:outlineLvl w:val="7"/>
    </w:pPr>
    <w:rPr>
      <w:rFonts w:ascii="Arial" w:hAnsi="Arial"/>
      <w:b/>
      <w:sz w:val="22"/>
      <w:szCs w:val="20"/>
    </w:rPr>
  </w:style>
  <w:style w:type="paragraph" w:styleId="Ttulo9">
    <w:name w:val="heading 9"/>
    <w:basedOn w:val="Normal"/>
    <w:next w:val="Normal"/>
    <w:link w:val="Ttulo9Car"/>
    <w:qFormat/>
    <w:rsid w:val="001D0F3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1D0F3A"/>
    <w:rPr>
      <w:rFonts w:ascii="Arial" w:hAnsi="Arial"/>
      <w:b/>
      <w:sz w:val="32"/>
      <w:lang w:val="es-ES" w:eastAsia="es-ES"/>
    </w:rPr>
  </w:style>
  <w:style w:type="character" w:customStyle="1" w:styleId="Ttulo6Car">
    <w:name w:val="Título 6 Car"/>
    <w:link w:val="Ttulo6"/>
    <w:rsid w:val="001D0F3A"/>
    <w:rPr>
      <w:rFonts w:ascii="Arial" w:hAnsi="Arial"/>
      <w:b/>
      <w:color w:val="FFFFFF"/>
      <w:sz w:val="14"/>
      <w:lang w:val="es-ES" w:eastAsia="es-ES"/>
    </w:rPr>
  </w:style>
  <w:style w:type="character" w:customStyle="1" w:styleId="Ttulo7Car">
    <w:name w:val="Título 7 Car"/>
    <w:link w:val="Ttulo7"/>
    <w:rsid w:val="001D0F3A"/>
    <w:rPr>
      <w:rFonts w:ascii="Arial" w:hAnsi="Arial"/>
      <w:b/>
      <w:sz w:val="22"/>
      <w:lang w:eastAsia="es-ES"/>
    </w:rPr>
  </w:style>
  <w:style w:type="character" w:customStyle="1" w:styleId="Ttulo8Car">
    <w:name w:val="Título 8 Car"/>
    <w:link w:val="Ttulo8"/>
    <w:rsid w:val="001D0F3A"/>
    <w:rPr>
      <w:rFonts w:ascii="Arial" w:hAnsi="Arial"/>
      <w:b/>
      <w:sz w:val="22"/>
      <w:lang w:val="es-ES" w:eastAsia="es-ES"/>
    </w:rPr>
  </w:style>
  <w:style w:type="character" w:customStyle="1" w:styleId="Ttulo9Car">
    <w:name w:val="Título 9 Car"/>
    <w:link w:val="Ttulo9"/>
    <w:rsid w:val="001D0F3A"/>
    <w:rPr>
      <w:rFonts w:ascii="Arial" w:hAnsi="Arial"/>
      <w:b/>
      <w:i/>
      <w:sz w:val="18"/>
      <w:lang w:val="es-ES" w:eastAsia="es-ES"/>
    </w:rPr>
  </w:style>
  <w:style w:type="paragraph" w:styleId="Textoindependiente">
    <w:name w:val="Body Text"/>
    <w:basedOn w:val="Normal"/>
    <w:pPr>
      <w:spacing w:line="480" w:lineRule="auto"/>
      <w:jc w:val="both"/>
    </w:pPr>
    <w:rPr>
      <w:rFonts w:ascii="Arial" w:hAnsi="Arial"/>
      <w:sz w:val="22"/>
      <w:szCs w:val="20"/>
      <w:lang w:val="es-ES_tradnl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jc w:val="both"/>
    </w:pPr>
    <w:rPr>
      <w:rFonts w:ascii="Arial" w:hAnsi="Arial" w:cs="Arial"/>
      <w:sz w:val="22"/>
      <w:szCs w:val="22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DC1">
    <w:name w:val="toc 1"/>
    <w:basedOn w:val="Normal"/>
    <w:next w:val="Normal"/>
    <w:autoRedefine/>
    <w:semiHidden/>
    <w:pPr>
      <w:tabs>
        <w:tab w:val="left" w:pos="480"/>
        <w:tab w:val="right" w:leader="dot" w:pos="8296"/>
      </w:tabs>
      <w:ind w:left="540" w:hanging="540"/>
    </w:pPr>
    <w:rPr>
      <w:rFonts w:ascii="Arial" w:hAnsi="Arial"/>
      <w:noProof/>
      <w:snapToGrid w:val="0"/>
      <w:sz w:val="20"/>
    </w:rPr>
  </w:style>
  <w:style w:type="paragraph" w:styleId="TDC2">
    <w:name w:val="toc 2"/>
    <w:basedOn w:val="Normal"/>
    <w:next w:val="Normal"/>
    <w:autoRedefine/>
    <w:semiHidden/>
    <w:pPr>
      <w:ind w:left="240"/>
    </w:pPr>
  </w:style>
  <w:style w:type="paragraph" w:styleId="TDC3">
    <w:name w:val="toc 3"/>
    <w:basedOn w:val="Normal"/>
    <w:next w:val="Normal"/>
    <w:autoRedefine/>
    <w:semiHidden/>
    <w:pPr>
      <w:ind w:left="480"/>
    </w:pPr>
  </w:style>
  <w:style w:type="paragraph" w:styleId="TDC4">
    <w:name w:val="toc 4"/>
    <w:basedOn w:val="Normal"/>
    <w:next w:val="Normal"/>
    <w:autoRedefine/>
    <w:semiHidden/>
    <w:pPr>
      <w:ind w:left="720"/>
    </w:pPr>
  </w:style>
  <w:style w:type="paragraph" w:styleId="TDC5">
    <w:name w:val="toc 5"/>
    <w:basedOn w:val="Normal"/>
    <w:next w:val="Normal"/>
    <w:autoRedefine/>
    <w:semiHidden/>
    <w:pPr>
      <w:ind w:left="960"/>
    </w:p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character" w:styleId="Hipervnculo">
    <w:name w:val="Hyperlink"/>
    <w:uiPriority w:val="99"/>
    <w:rsid w:val="00CB5C27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7C1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C17E3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autoRedefine/>
    <w:qFormat/>
    <w:rsid w:val="0079648B"/>
    <w:pPr>
      <w:keepNext/>
      <w:keepLines/>
      <w:numPr>
        <w:numId w:val="3"/>
      </w:numPr>
      <w:tabs>
        <w:tab w:val="left" w:pos="794"/>
      </w:tabs>
      <w:spacing w:before="240"/>
      <w:jc w:val="both"/>
      <w:outlineLvl w:val="0"/>
    </w:pPr>
    <w:rPr>
      <w:rFonts w:ascii="Arial" w:hAnsi="Arial" w:cs="Arial"/>
      <w:b/>
      <w:bCs/>
      <w:caps/>
      <w:snapToGrid w:val="0"/>
      <w:sz w:val="22"/>
      <w:szCs w:val="22"/>
      <w:lang w:val="es-BO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caps/>
      <w:sz w:val="22"/>
      <w:szCs w:val="22"/>
    </w:rPr>
  </w:style>
  <w:style w:type="paragraph" w:styleId="Ttulo3">
    <w:name w:val="heading 3"/>
    <w:basedOn w:val="Normal"/>
    <w:next w:val="Normal"/>
    <w:qFormat/>
    <w:pPr>
      <w:keepNext/>
      <w:spacing w:before="240"/>
      <w:jc w:val="both"/>
      <w:outlineLvl w:val="2"/>
    </w:pPr>
    <w:rPr>
      <w:rFonts w:ascii="Arial" w:hAnsi="Arial" w:cs="Arial"/>
      <w:b/>
      <w:bCs/>
      <w:caps/>
      <w:sz w:val="22"/>
      <w:szCs w:val="22"/>
      <w:lang w:val="es-BO"/>
    </w:rPr>
  </w:style>
  <w:style w:type="paragraph" w:styleId="Ttulo4">
    <w:name w:val="heading 4"/>
    <w:basedOn w:val="Normal"/>
    <w:next w:val="Normal"/>
    <w:autoRedefine/>
    <w:qFormat/>
    <w:pPr>
      <w:keepNext/>
      <w:spacing w:before="240"/>
      <w:jc w:val="both"/>
      <w:outlineLvl w:val="3"/>
    </w:pPr>
    <w:rPr>
      <w:rFonts w:ascii="Arial" w:hAnsi="Arial" w:cs="Arial"/>
      <w:b/>
      <w:caps/>
      <w:sz w:val="22"/>
      <w:szCs w:val="22"/>
      <w:lang w:val="es-BO"/>
    </w:rPr>
  </w:style>
  <w:style w:type="paragraph" w:styleId="Ttulo5">
    <w:name w:val="heading 5"/>
    <w:basedOn w:val="Normal"/>
    <w:next w:val="Normal"/>
    <w:link w:val="Ttulo5Car"/>
    <w:qFormat/>
    <w:rsid w:val="001D0F3A"/>
    <w:pPr>
      <w:keepNext/>
      <w:tabs>
        <w:tab w:val="num" w:pos="1008"/>
      </w:tabs>
      <w:ind w:left="1008" w:hanging="1008"/>
      <w:jc w:val="center"/>
      <w:outlineLvl w:val="4"/>
    </w:pPr>
    <w:rPr>
      <w:rFonts w:ascii="Arial" w:hAnsi="Arial"/>
      <w:b/>
      <w:sz w:val="32"/>
      <w:szCs w:val="20"/>
    </w:rPr>
  </w:style>
  <w:style w:type="paragraph" w:styleId="Ttulo6">
    <w:name w:val="heading 6"/>
    <w:basedOn w:val="Normal"/>
    <w:next w:val="Normal"/>
    <w:link w:val="Ttulo6Car"/>
    <w:qFormat/>
    <w:rsid w:val="001D0F3A"/>
    <w:pPr>
      <w:keepNext/>
      <w:tabs>
        <w:tab w:val="num" w:pos="1152"/>
      </w:tabs>
      <w:ind w:left="1152" w:hanging="1152"/>
      <w:jc w:val="center"/>
      <w:outlineLvl w:val="5"/>
    </w:pPr>
    <w:rPr>
      <w:rFonts w:ascii="Arial" w:hAnsi="Arial"/>
      <w:b/>
      <w:color w:val="FFFFFF"/>
      <w:sz w:val="14"/>
      <w:szCs w:val="20"/>
    </w:rPr>
  </w:style>
  <w:style w:type="paragraph" w:styleId="Ttulo7">
    <w:name w:val="heading 7"/>
    <w:basedOn w:val="Normal"/>
    <w:next w:val="Normal"/>
    <w:link w:val="Ttulo7Car"/>
    <w:qFormat/>
    <w:rsid w:val="001D0F3A"/>
    <w:pPr>
      <w:keepNext/>
      <w:tabs>
        <w:tab w:val="num" w:pos="1296"/>
      </w:tabs>
      <w:ind w:left="1296" w:hanging="1296"/>
      <w:jc w:val="both"/>
      <w:outlineLvl w:val="6"/>
    </w:pPr>
    <w:rPr>
      <w:rFonts w:ascii="Arial" w:hAnsi="Arial"/>
      <w:b/>
      <w:sz w:val="22"/>
      <w:szCs w:val="20"/>
      <w:lang w:val="es-BO"/>
    </w:rPr>
  </w:style>
  <w:style w:type="paragraph" w:styleId="Ttulo8">
    <w:name w:val="heading 8"/>
    <w:basedOn w:val="Normal"/>
    <w:next w:val="Normal"/>
    <w:link w:val="Ttulo8Car"/>
    <w:qFormat/>
    <w:rsid w:val="001D0F3A"/>
    <w:pPr>
      <w:keepNext/>
      <w:tabs>
        <w:tab w:val="num" w:pos="1440"/>
      </w:tabs>
      <w:ind w:left="1440" w:hanging="1440"/>
      <w:outlineLvl w:val="7"/>
    </w:pPr>
    <w:rPr>
      <w:rFonts w:ascii="Arial" w:hAnsi="Arial"/>
      <w:b/>
      <w:sz w:val="22"/>
      <w:szCs w:val="20"/>
    </w:rPr>
  </w:style>
  <w:style w:type="paragraph" w:styleId="Ttulo9">
    <w:name w:val="heading 9"/>
    <w:basedOn w:val="Normal"/>
    <w:next w:val="Normal"/>
    <w:link w:val="Ttulo9Car"/>
    <w:qFormat/>
    <w:rsid w:val="001D0F3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1D0F3A"/>
    <w:rPr>
      <w:rFonts w:ascii="Arial" w:hAnsi="Arial"/>
      <w:b/>
      <w:sz w:val="32"/>
      <w:lang w:val="es-ES" w:eastAsia="es-ES"/>
    </w:rPr>
  </w:style>
  <w:style w:type="character" w:customStyle="1" w:styleId="Ttulo6Car">
    <w:name w:val="Título 6 Car"/>
    <w:link w:val="Ttulo6"/>
    <w:rsid w:val="001D0F3A"/>
    <w:rPr>
      <w:rFonts w:ascii="Arial" w:hAnsi="Arial"/>
      <w:b/>
      <w:color w:val="FFFFFF"/>
      <w:sz w:val="14"/>
      <w:lang w:val="es-ES" w:eastAsia="es-ES"/>
    </w:rPr>
  </w:style>
  <w:style w:type="character" w:customStyle="1" w:styleId="Ttulo7Car">
    <w:name w:val="Título 7 Car"/>
    <w:link w:val="Ttulo7"/>
    <w:rsid w:val="001D0F3A"/>
    <w:rPr>
      <w:rFonts w:ascii="Arial" w:hAnsi="Arial"/>
      <w:b/>
      <w:sz w:val="22"/>
      <w:lang w:eastAsia="es-ES"/>
    </w:rPr>
  </w:style>
  <w:style w:type="character" w:customStyle="1" w:styleId="Ttulo8Car">
    <w:name w:val="Título 8 Car"/>
    <w:link w:val="Ttulo8"/>
    <w:rsid w:val="001D0F3A"/>
    <w:rPr>
      <w:rFonts w:ascii="Arial" w:hAnsi="Arial"/>
      <w:b/>
      <w:sz w:val="22"/>
      <w:lang w:val="es-ES" w:eastAsia="es-ES"/>
    </w:rPr>
  </w:style>
  <w:style w:type="character" w:customStyle="1" w:styleId="Ttulo9Car">
    <w:name w:val="Título 9 Car"/>
    <w:link w:val="Ttulo9"/>
    <w:rsid w:val="001D0F3A"/>
    <w:rPr>
      <w:rFonts w:ascii="Arial" w:hAnsi="Arial"/>
      <w:b/>
      <w:i/>
      <w:sz w:val="18"/>
      <w:lang w:val="es-ES" w:eastAsia="es-ES"/>
    </w:rPr>
  </w:style>
  <w:style w:type="paragraph" w:styleId="Textoindependiente">
    <w:name w:val="Body Text"/>
    <w:basedOn w:val="Normal"/>
    <w:pPr>
      <w:spacing w:line="480" w:lineRule="auto"/>
      <w:jc w:val="both"/>
    </w:pPr>
    <w:rPr>
      <w:rFonts w:ascii="Arial" w:hAnsi="Arial"/>
      <w:sz w:val="22"/>
      <w:szCs w:val="20"/>
      <w:lang w:val="es-ES_tradnl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jc w:val="both"/>
    </w:pPr>
    <w:rPr>
      <w:rFonts w:ascii="Arial" w:hAnsi="Arial" w:cs="Arial"/>
      <w:sz w:val="22"/>
      <w:szCs w:val="22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DC1">
    <w:name w:val="toc 1"/>
    <w:basedOn w:val="Normal"/>
    <w:next w:val="Normal"/>
    <w:autoRedefine/>
    <w:semiHidden/>
    <w:pPr>
      <w:tabs>
        <w:tab w:val="left" w:pos="480"/>
        <w:tab w:val="right" w:leader="dot" w:pos="8296"/>
      </w:tabs>
      <w:ind w:left="540" w:hanging="540"/>
    </w:pPr>
    <w:rPr>
      <w:rFonts w:ascii="Arial" w:hAnsi="Arial"/>
      <w:noProof/>
      <w:snapToGrid w:val="0"/>
      <w:sz w:val="20"/>
    </w:rPr>
  </w:style>
  <w:style w:type="paragraph" w:styleId="TDC2">
    <w:name w:val="toc 2"/>
    <w:basedOn w:val="Normal"/>
    <w:next w:val="Normal"/>
    <w:autoRedefine/>
    <w:semiHidden/>
    <w:pPr>
      <w:ind w:left="240"/>
    </w:pPr>
  </w:style>
  <w:style w:type="paragraph" w:styleId="TDC3">
    <w:name w:val="toc 3"/>
    <w:basedOn w:val="Normal"/>
    <w:next w:val="Normal"/>
    <w:autoRedefine/>
    <w:semiHidden/>
    <w:pPr>
      <w:ind w:left="480"/>
    </w:pPr>
  </w:style>
  <w:style w:type="paragraph" w:styleId="TDC4">
    <w:name w:val="toc 4"/>
    <w:basedOn w:val="Normal"/>
    <w:next w:val="Normal"/>
    <w:autoRedefine/>
    <w:semiHidden/>
    <w:pPr>
      <w:ind w:left="720"/>
    </w:pPr>
  </w:style>
  <w:style w:type="paragraph" w:styleId="TDC5">
    <w:name w:val="toc 5"/>
    <w:basedOn w:val="Normal"/>
    <w:next w:val="Normal"/>
    <w:autoRedefine/>
    <w:semiHidden/>
    <w:pPr>
      <w:ind w:left="960"/>
    </w:p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character" w:styleId="Hipervnculo">
    <w:name w:val="Hyperlink"/>
    <w:uiPriority w:val="99"/>
    <w:rsid w:val="00CB5C27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7C1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C17E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938D6-5EF0-4F4B-9E2F-AA5313D8C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3480</Words>
  <Characters>19144</Characters>
  <Application>Microsoft Office Word</Application>
  <DocSecurity>0</DocSecurity>
  <Lines>159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4</vt:lpstr>
    </vt:vector>
  </TitlesOfParts>
  <Company/>
  <LinksUpToDate>false</LinksUpToDate>
  <CharactersWithSpaces>22579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4</dc:title>
  <dc:creator>wreinaga</dc:creator>
  <cp:lastModifiedBy>Nancy Patty</cp:lastModifiedBy>
  <cp:revision>2</cp:revision>
  <cp:lastPrinted>2014-01-31T15:54:00Z</cp:lastPrinted>
  <dcterms:created xsi:type="dcterms:W3CDTF">2015-06-09T21:08:00Z</dcterms:created>
  <dcterms:modified xsi:type="dcterms:W3CDTF">2015-06-09T21:08:00Z</dcterms:modified>
</cp:coreProperties>
</file>