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DA738" w14:textId="77777777" w:rsidR="00CE53F2" w:rsidRPr="00455A05" w:rsidRDefault="00CE53F2" w:rsidP="00CE53F2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CE53F2" w:rsidRPr="008D4195" w14:paraId="01A7482B" w14:textId="77777777" w:rsidTr="00FD32D6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55D5085A" w14:textId="013ACC1F" w:rsidR="00CE53F2" w:rsidRPr="00CE277F" w:rsidRDefault="00CE53F2" w:rsidP="00D07B35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 w:rsidR="005E07AC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D07B35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P</w:t>
            </w:r>
          </w:p>
        </w:tc>
        <w:tc>
          <w:tcPr>
            <w:tcW w:w="7937" w:type="dxa"/>
            <w:vAlign w:val="center"/>
          </w:tcPr>
          <w:p w14:paraId="68AE4C05" w14:textId="0C29ACB1" w:rsidR="00CE53F2" w:rsidRPr="00CE277F" w:rsidRDefault="005E07AC" w:rsidP="00CE53F2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TBC OCS COMPLEMETARIO</w:t>
            </w:r>
          </w:p>
        </w:tc>
      </w:tr>
    </w:tbl>
    <w:p w14:paraId="09883FC3" w14:textId="77777777" w:rsidR="00CE53F2" w:rsidRDefault="00CE53F2" w:rsidP="00CE53F2">
      <w:pPr>
        <w:jc w:val="both"/>
        <w:rPr>
          <w:rFonts w:ascii="Tahoma" w:hAnsi="Tahoma" w:cs="Tahoma"/>
          <w:b/>
          <w:color w:val="365F91"/>
          <w:sz w:val="22"/>
          <w:szCs w:val="22"/>
        </w:rPr>
      </w:pPr>
    </w:p>
    <w:p w14:paraId="1E9F5628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61B8FE77" w14:textId="77777777" w:rsidR="005229D3" w:rsidRDefault="005229D3" w:rsidP="005229D3">
      <w:pPr>
        <w:rPr>
          <w:rFonts w:ascii="Tahoma" w:hAnsi="Tahoma" w:cs="Tahoma"/>
          <w:b/>
          <w:color w:val="365F91"/>
        </w:rPr>
      </w:pPr>
    </w:p>
    <w:p w14:paraId="11071571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57CE4D57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2079F2C6" w14:textId="77777777" w:rsidR="005229D3" w:rsidRPr="003E21C0" w:rsidRDefault="005229D3" w:rsidP="005229D3">
      <w:pPr>
        <w:jc w:val="center"/>
        <w:rPr>
          <w:rFonts w:ascii="Tahoma" w:hAnsi="Tahoma" w:cs="Tahoma"/>
          <w:b/>
          <w:color w:val="365F91"/>
        </w:rPr>
      </w:pPr>
      <w:r w:rsidRPr="003E21C0">
        <w:rPr>
          <w:rFonts w:ascii="Tahoma" w:hAnsi="Tahoma" w:cs="Tahoma"/>
          <w:b/>
          <w:color w:val="365F91"/>
        </w:rPr>
        <w:t>EMPRESA NACIONAL DE TELECOMUNICACIONES</w:t>
      </w:r>
    </w:p>
    <w:p w14:paraId="01636C8D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Entel</w:t>
      </w:r>
      <w:r w:rsidRPr="003E21C0">
        <w:rPr>
          <w:rFonts w:ascii="Tahoma" w:hAnsi="Tahoma" w:cs="Tahoma"/>
          <w:b/>
          <w:color w:val="365F91"/>
        </w:rPr>
        <w:t xml:space="preserve"> S.A.</w:t>
      </w:r>
    </w:p>
    <w:p w14:paraId="5E480FCC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0D92F641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59FDE531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7C4E70DF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684D26AD" w14:textId="77777777" w:rsidR="005229D3" w:rsidRPr="003E21C0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72D1AADD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  <w:r>
        <w:rPr>
          <w:rFonts w:ascii="Tahoma" w:hAnsi="Tahoma" w:cs="Tahoma"/>
          <w:noProof/>
          <w:color w:val="365F91"/>
          <w:lang w:val="es-BO" w:eastAsia="es-BO"/>
        </w:rPr>
        <w:drawing>
          <wp:anchor distT="0" distB="0" distL="114300" distR="114300" simplePos="0" relativeHeight="251659264" behindDoc="0" locked="0" layoutInCell="1" allowOverlap="1" wp14:anchorId="182D182A" wp14:editId="1504CD11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19050" t="0" r="7620" b="0"/>
            <wp:wrapNone/>
            <wp:docPr id="3" name="Imagen 2" descr="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gost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94CF54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17E2AADA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DC11EDF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24CA3B43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7D5042B1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B1B79D7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381DD232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B159EA1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377377DB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3C9DFA7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5295F45D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5DCC86CC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A5C3959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F10BAC4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FD9A3DC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2B6FDA4F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7D16C2B1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D37F0C4" w14:textId="77777777" w:rsidR="005229D3" w:rsidRPr="003E21C0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161C81C5" w14:textId="77777777" w:rsidR="005229D3" w:rsidRPr="00D830F7" w:rsidRDefault="005229D3" w:rsidP="005229D3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ESPECIFICACIONES TÉCNICAS</w:t>
      </w:r>
    </w:p>
    <w:p w14:paraId="5EAB3210" w14:textId="77777777" w:rsidR="005229D3" w:rsidRDefault="005229D3" w:rsidP="005229D3">
      <w:pPr>
        <w:jc w:val="center"/>
        <w:rPr>
          <w:rFonts w:ascii="Tahoma" w:hAnsi="Tahoma" w:cs="Tahoma"/>
          <w:color w:val="365F91"/>
        </w:rPr>
      </w:pPr>
    </w:p>
    <w:p w14:paraId="68AC854C" w14:textId="77777777" w:rsidR="005229D3" w:rsidRPr="003E21C0" w:rsidRDefault="005229D3" w:rsidP="005229D3">
      <w:pPr>
        <w:jc w:val="center"/>
        <w:rPr>
          <w:rFonts w:ascii="Tahoma" w:hAnsi="Tahoma" w:cs="Tahoma"/>
          <w:color w:val="365F91"/>
        </w:rPr>
      </w:pPr>
    </w:p>
    <w:p w14:paraId="3D82AD9E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594B6DA6" w14:textId="77777777" w:rsidR="005229D3" w:rsidRPr="003E21C0" w:rsidRDefault="005229D3" w:rsidP="005229D3">
      <w:pPr>
        <w:tabs>
          <w:tab w:val="left" w:pos="6354"/>
        </w:tabs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ab/>
      </w:r>
    </w:p>
    <w:p w14:paraId="3DBA5EAF" w14:textId="77777777" w:rsidR="005229D3" w:rsidRDefault="005229D3" w:rsidP="005229D3">
      <w:pPr>
        <w:jc w:val="center"/>
        <w:rPr>
          <w:rFonts w:ascii="Tahoma" w:hAnsi="Tahoma" w:cs="Tahoma"/>
          <w:color w:val="365F91"/>
        </w:rPr>
      </w:pPr>
    </w:p>
    <w:p w14:paraId="31CF3033" w14:textId="77777777" w:rsidR="005229D3" w:rsidRPr="003E21C0" w:rsidRDefault="005229D3" w:rsidP="005229D3">
      <w:pPr>
        <w:jc w:val="center"/>
        <w:rPr>
          <w:rFonts w:ascii="Tahoma" w:hAnsi="Tahoma" w:cs="Tahoma"/>
          <w:color w:val="365F91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546"/>
      </w:tblGrid>
      <w:tr w:rsidR="005229D3" w:rsidRPr="003E21C0" w14:paraId="68C7A1E1" w14:textId="77777777" w:rsidTr="00170DDA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3F5906FE" w14:textId="77777777" w:rsidR="00D07B35" w:rsidRPr="00D07B35" w:rsidRDefault="00D07B35" w:rsidP="00D07B35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D07B35">
              <w:rPr>
                <w:rFonts w:ascii="Tahoma" w:hAnsi="Tahoma" w:cs="Tahoma"/>
                <w:b/>
                <w:color w:val="365F91"/>
                <w:lang w:val="es-BO"/>
              </w:rPr>
              <w:t>LICITACIÓN PÚBLICA N° 86/2015</w:t>
            </w:r>
          </w:p>
          <w:p w14:paraId="6805201F" w14:textId="77777777" w:rsidR="005229D3" w:rsidRDefault="00D07B35" w:rsidP="00D07B35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D07B35">
              <w:rPr>
                <w:rFonts w:ascii="Tahoma" w:hAnsi="Tahoma" w:cs="Tahoma"/>
                <w:b/>
                <w:color w:val="365F91"/>
                <w:lang w:val="es-BO"/>
              </w:rPr>
              <w:t>“Soluciones BSS/OSS, SMSC y USSD para ENTEL Bolivia”</w:t>
            </w:r>
          </w:p>
          <w:p w14:paraId="5B2D028C" w14:textId="7C104805" w:rsidR="00D07B35" w:rsidRPr="003E21C0" w:rsidRDefault="00D07B35" w:rsidP="00D07B35">
            <w:pPr>
              <w:jc w:val="center"/>
              <w:rPr>
                <w:rFonts w:ascii="Tahoma" w:hAnsi="Tahoma" w:cs="Tahoma"/>
                <w:b/>
                <w:color w:val="365F91"/>
              </w:rPr>
            </w:pPr>
            <w:r>
              <w:rPr>
                <w:rFonts w:ascii="Tahoma" w:hAnsi="Tahoma" w:cs="Tahoma"/>
                <w:b/>
                <w:color w:val="365F91"/>
                <w:lang w:val="es-BO"/>
              </w:rPr>
              <w:t>“Terminos Básicos de Contratación complementario para OCS (Online Charging Systems)”</w:t>
            </w:r>
          </w:p>
        </w:tc>
      </w:tr>
    </w:tbl>
    <w:p w14:paraId="4D9A1997" w14:textId="77777777" w:rsidR="005229D3" w:rsidRDefault="005229D3" w:rsidP="005229D3">
      <w:pPr>
        <w:rPr>
          <w:rFonts w:ascii="Tahoma" w:hAnsi="Tahoma" w:cs="Tahoma"/>
          <w:color w:val="365F91"/>
        </w:rPr>
      </w:pPr>
    </w:p>
    <w:p w14:paraId="2BD4A26E" w14:textId="77777777" w:rsidR="005229D3" w:rsidRDefault="005229D3" w:rsidP="005229D3">
      <w:pPr>
        <w:rPr>
          <w:rFonts w:ascii="Tahoma" w:hAnsi="Tahoma" w:cs="Tahoma"/>
          <w:color w:val="365F91"/>
        </w:rPr>
      </w:pPr>
      <w:r>
        <w:rPr>
          <w:rFonts w:ascii="Tahoma" w:hAnsi="Tahoma" w:cs="Tahoma"/>
          <w:color w:val="365F91"/>
        </w:rPr>
        <w:br w:type="page"/>
      </w:r>
    </w:p>
    <w:p w14:paraId="17681102" w14:textId="77777777" w:rsidR="005229D3" w:rsidRDefault="005229D3" w:rsidP="006F355B">
      <w:pPr>
        <w:pStyle w:val="TITULOS"/>
        <w:numPr>
          <w:ilvl w:val="0"/>
          <w:numId w:val="7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5E5E63">
        <w:rPr>
          <w:rFonts w:ascii="Tahoma" w:hAnsi="Tahoma" w:cs="Tahoma"/>
          <w:bCs w:val="0"/>
          <w:color w:val="1F497D"/>
          <w:sz w:val="22"/>
          <w:szCs w:val="22"/>
        </w:rPr>
        <w:lastRenderedPageBreak/>
        <w:t>REQUERIMIENTOS TÉCNICOS</w:t>
      </w:r>
    </w:p>
    <w:p w14:paraId="0E61324D" w14:textId="77777777" w:rsidR="005229D3" w:rsidRPr="0073263B" w:rsidRDefault="005229D3" w:rsidP="006F355B">
      <w:pPr>
        <w:pStyle w:val="TITULOS"/>
        <w:numPr>
          <w:ilvl w:val="1"/>
          <w:numId w:val="9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GENERALES </w:t>
      </w: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5229D3" w:rsidRPr="00090EA2" w14:paraId="1B850B68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41D36CC5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67008F44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5229D3" w:rsidRPr="00090EA2" w14:paraId="6305DD71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5A13573E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306C3C9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2591BCD4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5229D3" w:rsidRPr="00090EA2" w14:paraId="6C7FB88F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30D1C61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9069765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CEAD5BB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816513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B35416D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51BEC2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3B3E9FA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5229D3" w:rsidRPr="009C2DE5" w14:paraId="73EB896E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AD83F8E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50B234B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755E61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567CA4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9C7F72A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761B2EB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A199EBC" w14:textId="77777777" w:rsidR="005229D3" w:rsidRPr="009C2DE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7E7A098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2E0439D2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 w:rsidRPr="00523C9C"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2B06AD" w14:textId="77777777" w:rsidR="00F01EA1" w:rsidRPr="00455A05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>Un sistema OCS convergente que permita efectuar la tarifación de los servicios en línea (On Line) y por procesamiento de CDRs (Hot-Billing).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921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4AC0F6F" w14:textId="2FF3A22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93146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7D90770" w14:textId="2E3013A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FF460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2E5B6D" w14:textId="0A526DFA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76391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751300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ACCE49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69B58B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un resumen ejecutivo que explique los elementos de su propuesta, destacando las principales características y funciones que diferencian su solución a la de otros proveedores y que permitan al Operador Entel ganar en la competencia del mercado.</w:t>
            </w:r>
          </w:p>
          <w:p w14:paraId="1F665CAE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resumen debe incluir al menos lo siguiente:</w:t>
            </w:r>
          </w:p>
          <w:p w14:paraId="34FE481E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Visión general de su solución y todos los elementos incluidos en su propuesta</w:t>
            </w:r>
          </w:p>
          <w:p w14:paraId="1A2176A0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Experiencias en el cumplimiento de los requerimientos por parte del Proveedor.</w:t>
            </w:r>
          </w:p>
          <w:p w14:paraId="10D095CB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Beneficios empresariales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de su solución</w:t>
            </w:r>
          </w:p>
          <w:p w14:paraId="2D0F5308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Etapas del proyecto y entregables relacionados</w:t>
            </w:r>
          </w:p>
          <w:p w14:paraId="3FF11BEB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 xml:space="preserve">- Compromiso de brindar soporte local, regional y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de la casa matriz.</w:t>
            </w:r>
          </w:p>
          <w:p w14:paraId="1FC8E130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Referencias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a nivel regional y mundial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6156333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873A79B" w14:textId="7CCD4BF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93436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7F1D5DB" w14:textId="093C1B8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3A5DF7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79C452" w14:textId="797121E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6D688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EF3F1F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0AB9286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20D155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El oferente debe entregar el plan de dirección del proyecto cuyo contenido mínimo debe incluir la siguiente documentación:</w:t>
            </w:r>
          </w:p>
          <w:p w14:paraId="030B7BA1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Definición del Objeto y Alcance del Proyecto (OAP), entregables y servicios.</w:t>
            </w:r>
          </w:p>
          <w:p w14:paraId="6A92897B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La Estructura de Desglose de Trabajo (EDT) o Work Breakdown Structure.</w:t>
            </w:r>
          </w:p>
          <w:p w14:paraId="12B12428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·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D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efinición de las actividades del proyecto que consiste en identificar las acciones específicas a ser realizadas para elaborar los entregables del proyecto.</w:t>
            </w:r>
          </w:p>
          <w:p w14:paraId="30C4CF4D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Diagrama de red del cronograma del proyecto donde se muestre la secuencia de las actividades del proyecto y sus relaciones.</w:t>
            </w:r>
          </w:p>
          <w:p w14:paraId="09517C5E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Estructura de desglose de recursos.</w:t>
            </w:r>
          </w:p>
          <w:p w14:paraId="161CC8E4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Estimación de la duración de las actividades.</w:t>
            </w:r>
          </w:p>
          <w:p w14:paraId="695382C8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Cronograma del proyecto.</w:t>
            </w:r>
          </w:p>
          <w:p w14:paraId="43CD1616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comunicaciones y escalamiento.</w:t>
            </w:r>
          </w:p>
          <w:p w14:paraId="2DD52542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riesgos y planes de mitigación.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1370640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031197" w14:textId="0CB4ADC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9029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1C6CC09" w14:textId="614E478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28E4A9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D13E9B" w14:textId="7DC3C23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5B846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C62827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F9726B6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B50FF9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una lista de referencias donde su solución OCS esta implementada. Por lo menos 10 referencias, 5 de ellas deben ser implementaciones para una capacidad mayor a 5 millones de usuarios. Especificar por referencia:</w:t>
            </w:r>
          </w:p>
          <w:p w14:paraId="1132A70A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- Fecha de implementación</w:t>
            </w:r>
          </w:p>
          <w:p w14:paraId="5F3EED78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- Capacidad implementada</w:t>
            </w:r>
          </w:p>
          <w:p w14:paraId="0C28EF56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- El proveedor del Core Network</w:t>
            </w:r>
          </w:p>
          <w:p w14:paraId="19726872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Servicios implementados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724812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1DABB7" w14:textId="4437947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51216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E515E33" w14:textId="67B414A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297B8B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9758B8" w14:textId="6A35FFCE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63362C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64F4E1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A34760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A015F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proveedor debe tener capacidad para efectuar Investigación y desarrollo (R&amp;D capability) de nivel </w:t>
            </w: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CMMI 4</w:t>
            </w: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 o más alto (Capability Maturity Model integration).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53786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76E258" w14:textId="52C2502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7929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4D6265C" w14:textId="35AA4CF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8A497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318DAF" w14:textId="54BB7ECD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154D9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CA0190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B746C5A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6D8CFE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proveedor debe presentar la descripción de los elementos </w:t>
            </w: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de su solución a nivel técnico y de negocios. Incluir:</w:t>
            </w:r>
          </w:p>
          <w:p w14:paraId="31C6AD03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Descripción/diagramas mostrando las partes componentes de la solución y su integración</w:t>
            </w:r>
          </w:p>
          <w:p w14:paraId="2DE82388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Si su solución incluye participación de terceros (Partners) especificar los proveedores y sus responsabilidades.</w:t>
            </w:r>
          </w:p>
          <w:p w14:paraId="3DA7F146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Descripción y explicación de su arquitectura propuesta, incluyendo:</w:t>
            </w:r>
          </w:p>
          <w:p w14:paraId="6EDFCE3D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Hardware</w:t>
            </w:r>
          </w:p>
          <w:p w14:paraId="1AF7E2C3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lógica modular</w:t>
            </w:r>
          </w:p>
          <w:p w14:paraId="32C31C32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interconexiones</w:t>
            </w:r>
          </w:p>
          <w:p w14:paraId="021D7D57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tasación</w:t>
            </w:r>
          </w:p>
          <w:p w14:paraId="405E178C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administración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97440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BA1E64" w14:textId="5D2311E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114083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2CCC94" w14:textId="16CF5AF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B1132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375F70" w14:textId="7D6ADEB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354F0A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9DCE7F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4ECA811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F8401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proveedor debe describir y explicar el Road-Map de su solución para los próximos 5 años incluyendo componentes de terceros.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701948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FBF5067" w14:textId="4AF54A4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98430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7C5309" w14:textId="4897659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8A756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C606C6" w14:textId="3DEAE6B3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FE890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EBF91E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ABB5DD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0D12E0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La solución debe ser una plataforma Carrier Class de alto desempeño, escalable, de gran capacidad y bajo consumo de energía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798980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D99CD5A" w14:textId="5C96249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748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067D575" w14:textId="05AD774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74ADC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93AFDE4" w14:textId="7479248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2AC47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8D8059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64DE745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AE286B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sistema OCS deberá interconectarse a todos los elementos de la red en servicio de ENTEL S.A. Todos los servicios y productos actualmente ofrecidos comercialmente deben ser soportados y migrados transparentemente.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642147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5516F5C" w14:textId="69CCE77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88024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029D1C5" w14:textId="63740B6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F6158F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9FEDCE" w14:textId="3214EA22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672B00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29C7B6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25B2DCD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F8D0EF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oferente deberá considerar en su oferta todos los elementos/equipos necesarios para conectarse a los distintos nodos de la Red; ENTEL S.A. sólo proveerá la conexión/transporte punto a punto.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59133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A745B41" w14:textId="183B562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57156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DDC553" w14:textId="0D5D94D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E7CC8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9E4CE8" w14:textId="0E34B3A8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F92F6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381FE5D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837EBDA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5FC936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Tolerancia y control de sobrecarga del sistema para manejar el 20% de carga adicional considerando el hardware, software y/o licencias que estén incluidas en su oferta. En lo referente a la carga de procesamiento el umbral máximo d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e carga normal aceptable es de 5</w:t>
            </w: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0%.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042165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B6ED3D" w14:textId="12263CE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92607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B82815" w14:textId="265A7AA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E68F3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00FEAF3" w14:textId="7985A2A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B51CD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AFB275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AC0D6AC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F86A77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proveedor debe garantizar una vigencia tecnológica del sistema de por lo menos 5 años.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447473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F1912DF" w14:textId="4801FE0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70333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FF5E554" w14:textId="10674C6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6BAC1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B4FF3C" w14:textId="54FA8DE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B092C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32EF88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0203E8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0B43F8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Todos los nodos y equipos considerados en el proyecto deberán contar con un sistema de generación de datos estadísticos interno para análisis de tráfico de datos y calidad de servicio.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561432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3B37DD" w14:textId="5B973B8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548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DB1105" w14:textId="5170570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28D0D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CE0DB1D" w14:textId="1F623F7E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42CFE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323999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C015FE9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BC933B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Todos y cada uno de los elementos del sistema deberán generar Alarmas para cortes de servicio total o parcial.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866328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0D153DC" w14:textId="3E52CDA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3325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98B0640" w14:textId="1AFFEA3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7B8B4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9C292A" w14:textId="590509B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E43DC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91320B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7C837E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168BE4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proveedor debe instalar la última versión de software y hardware, liberada en el mercado comercial, en todos y cada uno de los elementos del sistema.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544512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70168EC" w14:textId="5C90076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7689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C22D6F6" w14:textId="16AC8A3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9D822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8978D8E" w14:textId="0DE1275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1E439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202F94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DDADCC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5599E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la lista de funcionalidades básicas y opcionales incluidos en su oferta de todos y cada uno de los elementos del sistema y deberá garantizar la activación, carga de datos, funcionamiento y prueba de todas las funcionalidades ofertadas. En caso de requerirse software y/o hardware adicional para el funcionamiento de las funcionalidades ofertadas, estos deberán ser provistos por el oferente sin que represente costo para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242634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EFD6525" w14:textId="007DDB7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54216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A1E0199" w14:textId="1A2431C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C303D8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B509BC" w14:textId="307B909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4332D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CC1A33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7225DC7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C748996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La solución debe contar con un sistema de gestión que facilite las tareas de Operación y Mantenimiento.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365448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DCF27B7" w14:textId="6B5B0B2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99071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F338AB9" w14:textId="587323E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5D9CC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5408EE" w14:textId="3B41E0B5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E78AB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BD45FF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B9F3DCF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131D5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con anterioridad a la instalación del sistema los protocolos de pruebas de 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aceptación, para la revisión de los mismos por parte de ENTEL S.A. Estos podrán ser aprobados, observados o rechazados. En los dos últimos casos el oferente deberá presentar nuevamente los documentos modificados en un plazo máximo de 72 horas.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447328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5894A7" w14:textId="710A45A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03391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84B978C" w14:textId="33A3473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01974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1521DD" w14:textId="14B3079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CC0CF0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5E3A32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D73998B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6D65684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oferente deberá realizar conjuntamente con personal de ENTEL S.A. todas las pruebas de verificación del correcto funcionamiento de los equipos a ser provistos, además deberá contar con sus propias herramientas y equipos de medición necesarios.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916075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7C1EACE" w14:textId="0D0B367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48260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559CD67" w14:textId="420E132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29F03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0F04060" w14:textId="0D04A46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BE25BA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5E3F1B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8F829D9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6A59A1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B74AE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todos los documentos de Ingeniería antes de iniciar la instalación.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522185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1FD2943" w14:textId="55F0C9B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83660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824DCE3" w14:textId="0C0744F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93AB98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EC00FA" w14:textId="700A0495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EE529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1B5D38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4BC67BA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E3FC2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B74AE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en medio magnético e impreso, todo el detalle de carga de datos de en los elementos provistos con una breve descripción de lo que significan los datos incorporados.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61639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74E0744" w14:textId="4122E7F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48550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7798907" w14:textId="16581EE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8ABCC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788246" w14:textId="62C7E33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2A6D74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E77702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81D551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E13907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>Todo el material necesario para la instalación, implementación e interconexión del equipamiento ofertado a la Red de ENTEL S.A. deberá ser provisto en su integridad por el proveedor adjudicado. Así también el oferente deberá considerar todo el material y los servicios de instalación necesarios para interconectarse hasta los distribuidores de interconexión (ODF, DDF e IDF). Para asegurar este objetivo se realizarán surveys conjuntamente con personal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94227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5588A6" w14:textId="0A14DF8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56773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68309A" w14:textId="652D02A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1D7E2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B7D81D3" w14:textId="542524D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EA457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A79F57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7152E3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9A4BAC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>La oferta deberá incluir distribuidores principales estándar (19 pulgadas) como DDF/ODF/IDF y todos sus accesorios (cables, fibras ópticas, conectores, cruzadas y otros) considerando un 20% adicional para futuras ampliaciones. Además, debe incluir todos los elementos necesarios para la canalización de los cables del sistema incluyendo los ductos y sus accesorios de instalación, de acuerdo a las normas y estándares vigentes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438050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455C399" w14:textId="263AE37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580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93DB4AD" w14:textId="7B7FE94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F49207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708533" w14:textId="5414EC1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B2BFE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938DBA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3CA8E35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BE2EAB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F11CC">
              <w:rPr>
                <w:rFonts w:ascii="Tahoma" w:hAnsi="Tahoma" w:cs="Tahoma"/>
                <w:color w:val="004990"/>
                <w:sz w:val="18"/>
              </w:rPr>
              <w:t>Los nodos y equipos considerados en el proyecto deberán conectarse a los nodos existentes garantizando alta disponibilidad con enlaces redundantes y mediante la provisión de concentradores</w:t>
            </w:r>
            <w:r w:rsidRPr="00BF11CC">
              <w:rPr>
                <w:rFonts w:ascii="Tahoma" w:hAnsi="Tahoma" w:cs="Tahoma" w:hint="eastAsia"/>
                <w:color w:val="004990"/>
                <w:sz w:val="18"/>
              </w:rPr>
              <w:t xml:space="preserve"> IP</w:t>
            </w:r>
            <w:r w:rsidRPr="00BF11CC">
              <w:rPr>
                <w:rFonts w:ascii="Tahoma" w:hAnsi="Tahoma" w:cs="Tahoma"/>
                <w:color w:val="004990"/>
                <w:sz w:val="18"/>
              </w:rPr>
              <w:t xml:space="preserve"> (Switches L2 y L3) para optimizar recursos en transmisión.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513535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7111E6D" w14:textId="2A7CB5D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61534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6C9204D" w14:textId="4BA1997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E9089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FC0BF6" w14:textId="6E5DA0AA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63943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6E06AE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54EF321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D1F69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un stock de repuestos para </w:t>
            </w: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3 (tres)</w:t>
            </w: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años de funcionamiento para TODOS y cada uno de los nodos y/o equipos a ser instalados y distribuidos de acuerdo a su localización. La lista de repuestos debe contemplar el hardware necesario para la atención de incidentes, según estadísticas o datos históricos de fallas que tenga el oferente.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367378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ED7173" w14:textId="178D0D0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35771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25E88D" w14:textId="31B9BFB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2571D4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30BE6A8" w14:textId="3B35705D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9CA7D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F5C1B9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A72F54B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7390701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periodo de garantía de los equipos ofertados no deberá ser menor a 2 (dos) años. Esta garantía correrá a partir de la puesta en servicio comercial de la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338634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CE7328" w14:textId="4215357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94910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8246513" w14:textId="629FF67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4675C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221988" w14:textId="5EDEF62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83A4B0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56E710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B9C1CFF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1116B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oferente, durante el periodo de garantía, deberá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regirse</w:t>
            </w: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al nivel de soporte técnico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519497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A1272C" w14:textId="027110B6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51794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A68A1EB" w14:textId="2AFE96F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18938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E0961B" w14:textId="451A700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EB718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0DAD0F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F3DDFC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97D381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oferente deberá incluir cualquier otra funcionalidad, software features y/o hardware que requiera la solución ofertada para el cumplimiento de los requerimientos especificados en el presente pliego.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845636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199D63B" w14:textId="1912B6D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5865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BC4B28" w14:textId="023DE7E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39C207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95398A" w14:textId="20D5388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2CD163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89B474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59067E8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EF12A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 detallar las capacidades ofertadas y máximas a nivel de Hardware y Software de los elementos de su </w:t>
            </w: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4083578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1AACB83" w14:textId="0CC8ECC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65216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04E2167" w14:textId="3FF3CE8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644AD4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977BC3" w14:textId="6F6D6C5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73AC0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17B613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098A17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30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036967" w14:textId="4FB18DC7" w:rsidR="00F01EA1" w:rsidRPr="00E6531D" w:rsidRDefault="00F01EA1" w:rsidP="00F01EA1">
            <w:pPr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El sistema deberá contar con un módulo de pre-producción/test/prueba, para evaluar el impacto y la consistencia de las parametrizaciones/configuraciones que se realicen sobre el mismo respecto a las  campañas, promociones, modificaciones y otros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878255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AEF4E1D" w14:textId="07941DA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11694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948321" w14:textId="7D9DDEA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77659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818BE7" w14:textId="4B04990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E0F74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</w:tbl>
    <w:p w14:paraId="254E6A6E" w14:textId="77777777" w:rsidR="005229D3" w:rsidRDefault="005229D3" w:rsidP="005229D3">
      <w:pPr>
        <w:spacing w:line="240" w:lineRule="atLeast"/>
        <w:ind w:left="720" w:hanging="720"/>
        <w:rPr>
          <w:rFonts w:ascii="Tahoma" w:hAnsi="Tahoma" w:cs="Tahoma"/>
          <w:b/>
          <w:color w:val="004990"/>
          <w:sz w:val="20"/>
          <w:szCs w:val="20"/>
          <w:lang w:val="es-ES_tradnl"/>
        </w:rPr>
      </w:pPr>
    </w:p>
    <w:p w14:paraId="77CA5B1A" w14:textId="77777777" w:rsidR="005229D3" w:rsidRPr="0073263B" w:rsidRDefault="005229D3" w:rsidP="006F355B">
      <w:pPr>
        <w:pStyle w:val="TITULOS"/>
        <w:numPr>
          <w:ilvl w:val="1"/>
          <w:numId w:val="8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</w:t>
      </w:r>
      <w:r>
        <w:rPr>
          <w:rFonts w:ascii="Tahoma" w:hAnsi="Tahoma" w:cs="Tahoma"/>
          <w:bCs w:val="0"/>
          <w:color w:val="1F497D"/>
          <w:sz w:val="22"/>
          <w:szCs w:val="22"/>
        </w:rPr>
        <w:t>ESPECÍFICOS</w:t>
      </w: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 </w:t>
      </w:r>
    </w:p>
    <w:p w14:paraId="2915E1D8" w14:textId="77777777" w:rsidR="005229D3" w:rsidRDefault="005229D3" w:rsidP="005229D3">
      <w:pPr>
        <w:pStyle w:val="TITULOS"/>
        <w:spacing w:after="0" w:line="240" w:lineRule="auto"/>
        <w:rPr>
          <w:rFonts w:ascii="Tahoma" w:hAnsi="Tahoma" w:cs="Tahoma"/>
          <w:color w:val="1F497D"/>
          <w:sz w:val="22"/>
          <w:szCs w:val="22"/>
        </w:rPr>
      </w:pP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5229D3" w:rsidRPr="00090EA2" w14:paraId="5217C31C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4785E1FA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763B0ABC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5229D3" w:rsidRPr="00090EA2" w14:paraId="5DAB9521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74A4E9E7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5AE2FDC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366F0F5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5229D3" w:rsidRPr="00090EA2" w14:paraId="13C363BA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A84F2C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961687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8F1B0B1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B143BC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24569EE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BFD8AE1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38C5B527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5229D3" w:rsidRPr="009C2DE5" w14:paraId="14AAA9EE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9D57FC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E93F1C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CAE2147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F3F620F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DA194F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ADBC3EF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BF86E42" w14:textId="77777777" w:rsidR="005229D3" w:rsidRPr="009C2DE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06E7CFD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7245BBAA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 w:rsidRPr="00523C9C"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3D6F67" w14:textId="77777777" w:rsidR="00F01EA1" w:rsidRPr="00455A05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9194E">
              <w:rPr>
                <w:rFonts w:ascii="Tahoma" w:hAnsi="Tahoma" w:cs="Tahoma"/>
                <w:color w:val="004990"/>
                <w:sz w:val="18"/>
                <w:szCs w:val="18"/>
              </w:rPr>
              <w:t>La solución debe ser redundante geográficamente en 2 SITIOS (ciudades  troncales).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10282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7E7ABFD" w14:textId="396AF01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6568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BE0691" w14:textId="7AB7E7E6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E0EB39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0D0D5C" w14:textId="53C36FC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C66A4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680333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61CCE1D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1BD6B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Los sistemas de la solución OCS deben trabajar en carga compartida entre sitios.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25867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908524A" w14:textId="75A3F93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2342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F49C2BE" w14:textId="351882C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BC0AF0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07FF6E" w14:textId="7304A81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FDEEEE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A91F16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F39A543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85E4D6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La configuración, arquitectura y diseño de la solución debe garantizar la continuidad y FAILOVER transparente al usuario final  de todos los servicios disponibles en la Red.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030175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8A8DC5B" w14:textId="1F1314E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06764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11A5737" w14:textId="1BA0C1D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A90AFC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B31944" w14:textId="279BC32E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DD083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56E10E6E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BE64C16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D01E22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8222E0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Alta Disponibilidad Local (Por sitio)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C4CC276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7CD04BC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F3B47EF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043790A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787269C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F01EA1" w:rsidRPr="009C2DE5" w14:paraId="13B7421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2F37F6F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6C8743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arquitectura de la solución debe considerar redundancia por cada uno de sus elementos (Ejemplo: Clúster N + 1, Servidor 1 + 1, Disk Array, Elementos de Red, etc. 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316076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88DE92F" w14:textId="567F6BC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22139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73793BB" w14:textId="2D0574B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2B36B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6DFC748" w14:textId="29F9EA7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ECC7B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204E62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86EB761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7DF45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Los nodos o servidores componentes de la solución deben tener la capacidad de configuración en modo ACTIVO / PASIVO o ACTIVO / ACTIVO para redundancia y tolerancia a fallos en cada SITIO.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957847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D133087" w14:textId="713DD15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48801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439881B" w14:textId="3118905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273E3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28A859D" w14:textId="19BFC86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34DCB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3DC450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0FE0F15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9552D9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Todos los componentes de la solución deben tener un diseño redundante. El sistema no debe tener un punto de falla sin protección.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05804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982DD7" w14:textId="0272DA6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69773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23773C" w14:textId="08EBE6C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A20274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44E4D1" w14:textId="5E460B2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0B2D7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5DFB72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45242F1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DEE00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arquitectura de la solución debe contar con las características de redundancia y tolerancia a fallos necesaria para asegurar la operación 7x24 al 99.999 % de disponibilidad.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848013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B447901" w14:textId="45345CB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40820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CE2F1C1" w14:textId="2EFCCDC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961638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8336FBC" w14:textId="3E71F373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523C4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A980C1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283207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B80B337" w14:textId="77777777" w:rsidR="00F01EA1" w:rsidRPr="008222E0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El Hardware del Proveedor debe soportar:</w:t>
            </w:r>
          </w:p>
          <w:p w14:paraId="13684437" w14:textId="77777777" w:rsidR="00F01EA1" w:rsidRPr="008222E0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- Hot plug-in en los elementos de su solución sin influencia (afectación) en el servicio.</w:t>
            </w:r>
          </w:p>
          <w:p w14:paraId="220DA68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- Gestión y monitoreo en tiempo real, SWAP de módulos componentes y expansión en capacidad.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418986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0B9895F" w14:textId="05CE2D6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71286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8D7A134" w14:textId="19AA199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35041B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F648D9" w14:textId="60B89B8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55833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23BC78CB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6153EF3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81CD3A2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Plataforma de Hardware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4EFC225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CF7EC8B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E3A67F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1B23B0E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D904BE5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5229D3" w:rsidRPr="009C2DE5" w14:paraId="754509B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072CD1B" w14:textId="77777777" w:rsidR="005229D3" w:rsidRDefault="005229D3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F33319E" w14:textId="77777777" w:rsidR="005229D3" w:rsidRPr="00B902BF" w:rsidRDefault="005229D3" w:rsidP="00170DDA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plataforma de hardware de los nodos o servidores componentes de la solución deben cumplir con el estándar ATCA (Advanced Telecomunications Computing Architecture), o arquitect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uras SUN (SPARC, Ultrasparc, otros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.) Carrier Class.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0345B4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95D2EC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C97AFB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C7FC174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C2D69E9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7E12E87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492142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31D282B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solución debe tener una estructura de hardware con diseño  modular que permita su escalabilidad con la sola adición de nodos, servidores, tarjetas, etc. sin afectación del servicio comercial.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372332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09AAC0D" w14:textId="4D115C5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53625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8C72B91" w14:textId="6393E03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DF200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9DCC240" w14:textId="1F6D6043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514E7F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82CFB1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6CBD87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494B8E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Todos los nodos, servidores y equipos de la solución deben 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contar con los recursos de CPU y Memoria suficiente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 como para tener un mínimo de 5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0% de recursos libres en su máxima capacidad de carga.</w:t>
            </w:r>
          </w:p>
          <w:p w14:paraId="4BE45E2D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Interconexiones Red</w:t>
            </w:r>
          </w:p>
          <w:p w14:paraId="2DD9A59E" w14:textId="77777777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MSCE01LP</w:t>
            </w:r>
          </w:p>
          <w:p w14:paraId="20F02345" w14:textId="77777777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MSCE02CB</w:t>
            </w:r>
          </w:p>
          <w:p w14:paraId="218CC11A" w14:textId="77777777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MSCE03SC</w:t>
            </w:r>
          </w:p>
          <w:p w14:paraId="04AFA29D" w14:textId="5C6AA82C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MSCH01CB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507838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0FE07D9" w14:textId="4D80E63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76830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C7FED1F" w14:textId="0E138BD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B8773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9C207E5" w14:textId="3B3ED15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3B5954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860C91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0F953A2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80A4226" w14:textId="77777777" w:rsidR="00F01EA1" w:rsidRPr="001509D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1509D1">
              <w:rPr>
                <w:rFonts w:ascii="Tahoma" w:hAnsi="Tahoma" w:cs="Tahoma"/>
                <w:color w:val="004990"/>
                <w:sz w:val="18"/>
                <w:szCs w:val="18"/>
              </w:rPr>
              <w:t>La plataforma debe soportar los siguientes protocolos para control de tasación de servicios actuales:</w:t>
            </w:r>
          </w:p>
          <w:p w14:paraId="7C986C8A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509D1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-ISUP</w:t>
            </w:r>
          </w:p>
          <w:p w14:paraId="7E88E7EF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  <w:t>-BICC</w:t>
            </w:r>
          </w:p>
          <w:p w14:paraId="6536BB20" w14:textId="77777777" w:rsidR="00F01EA1" w:rsidRPr="001509D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-MAP V3</w:t>
            </w:r>
          </w:p>
          <w:p w14:paraId="7FB5ABD7" w14:textId="77777777" w:rsidR="00F01EA1" w:rsidRPr="001509D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509D1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-Camel Phase 2</w:t>
            </w:r>
          </w:p>
          <w:p w14:paraId="778E428D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-Camel Phase 3</w:t>
            </w:r>
          </w:p>
          <w:p w14:paraId="279C0759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-Camel Phase 4</w:t>
            </w:r>
          </w:p>
          <w:p w14:paraId="27D29901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-Diameter Release 7, Release 8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2098346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4493A1" w14:textId="20651F2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2608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2E06047" w14:textId="6CEE5D8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DA670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AE315C" w14:textId="006DE73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A85F6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30FA165F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4101715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8524749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AD1A0F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Cumplimiento de estándar Camel y funcionalidades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785A06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C664914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B0E8C08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81F1433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B56EE20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5229D3" w:rsidRPr="009C2DE5" w14:paraId="3F34680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38FEB3" w14:textId="77777777" w:rsidR="005229D3" w:rsidRDefault="005229D3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8FD7BD" w14:textId="77777777" w:rsidR="005229D3" w:rsidRPr="00B902BF" w:rsidRDefault="005229D3" w:rsidP="00170DDA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La solución debe cumplir con las recomendaciones 3GPP relacionadas con CAMEL Phase 1, Phase 2, Phase 3 y Phase 4 - Reléase 7; incluyendo las siguientes: 3GPP TS 23.078 a00, 29.078 a00. Enviar sus documentos SoC.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546F24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3866C2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CB008A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E05C5E" w14:textId="77777777" w:rsidR="005229D3" w:rsidRPr="00AD1A0F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443865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6EE8116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887157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4EDF3A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Debe soportar las siguientes funcionalidades Camel, para sus fases 1,2,3,4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28360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D696F9" w14:textId="5DA6429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176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86AC5AC" w14:textId="6FB2F63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32E0A9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58F1B0" w14:textId="7D257FC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3CB49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B6C319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7F006C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405429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CAMEL PHASE 1: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546779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E98341" w14:textId="2B19F16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13376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5D5710" w14:textId="24979C3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E1E3C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ECBA90" w14:textId="2F33C24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BDFBA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3BC4F4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0B7A53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Borders>
                <w:top w:val="single" w:sz="4" w:space="0" w:color="1F497D" w:themeColor="text2"/>
                <w:left w:val="single" w:sz="4" w:space="0" w:color="1F497D" w:themeColor="text2"/>
                <w:bottom w:val="single" w:sz="4" w:space="0" w:color="1F497D" w:themeColor="text2"/>
                <w:right w:val="single" w:sz="4" w:space="0" w:color="1F497D" w:themeColor="text2"/>
                <w:insideH w:val="single" w:sz="4" w:space="0" w:color="1F497D" w:themeColor="text2"/>
                <w:insideV w:val="single" w:sz="4" w:space="0" w:color="1F497D" w:themeColor="text2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1C1D19" w14:paraId="34BC7955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5049A7F0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 móviles originantes</w:t>
                  </w:r>
                </w:p>
              </w:tc>
            </w:tr>
            <w:tr w:rsidR="00F01EA1" w:rsidRPr="001C1D19" w14:paraId="0FB5354F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D876EDF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 móviles terminantes</w:t>
                  </w:r>
                </w:p>
              </w:tc>
            </w:tr>
            <w:tr w:rsidR="00F01EA1" w:rsidRPr="001C1D19" w14:paraId="41DE1821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5CAD870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</w:t>
                  </w:r>
                </w:p>
              </w:tc>
            </w:tr>
            <w:tr w:rsidR="00F01EA1" w:rsidRPr="001C1D19" w14:paraId="2BB8CF5F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05082DC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incondicional</w:t>
                  </w:r>
                </w:p>
              </w:tc>
            </w:tr>
            <w:tr w:rsidR="00F01EA1" w:rsidRPr="001C1D19" w14:paraId="2B996A7E" w14:textId="77777777" w:rsidTr="00F01EA1">
              <w:trPr>
                <w:trHeight w:val="638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6BF831BF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por usuario B no alcanzable</w:t>
                  </w:r>
                </w:p>
              </w:tc>
            </w:tr>
            <w:tr w:rsidR="00F01EA1" w:rsidRPr="001C1D19" w14:paraId="3E6E955D" w14:textId="77777777" w:rsidTr="00F01EA1">
              <w:trPr>
                <w:trHeight w:val="52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7973239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por usuario B; cuando usuario esta desregistrado en HLR</w:t>
                  </w:r>
                </w:p>
              </w:tc>
            </w:tr>
            <w:tr w:rsidR="00F01EA1" w:rsidRPr="001C1D19" w14:paraId="435B78D9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364F6C3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por usuario B; cuando usuario esta desregistrado en VLR</w:t>
                  </w:r>
                </w:p>
              </w:tc>
            </w:tr>
            <w:tr w:rsidR="00F01EA1" w:rsidRPr="001C1D19" w14:paraId="269D9193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737E6CA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por usuario B; cuando no hay respuesta de Paging</w:t>
                  </w:r>
                </w:p>
              </w:tc>
            </w:tr>
            <w:tr w:rsidR="00F01EA1" w:rsidRPr="001C1D19" w14:paraId="778D01F8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5E6851B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ocupado</w:t>
                  </w:r>
                </w:p>
              </w:tc>
            </w:tr>
            <w:tr w:rsidR="00F01EA1" w:rsidRPr="001C1D19" w14:paraId="258A3A27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7918AE4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ocupado; Usuario ocupado determinado por Red</w:t>
                  </w:r>
                </w:p>
              </w:tc>
            </w:tr>
            <w:tr w:rsidR="00F01EA1" w:rsidRPr="001C1D19" w14:paraId="7DF49393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42E59E3E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ocupado; Usuario ocupado determinado por Usuario</w:t>
                  </w:r>
                </w:p>
              </w:tc>
            </w:tr>
            <w:tr w:rsidR="00F01EA1" w:rsidRPr="001C1D19" w14:paraId="4D33B985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ACE738D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no responde en cierto tiempo</w:t>
                  </w:r>
                </w:p>
              </w:tc>
            </w:tr>
            <w:tr w:rsidR="00F01EA1" w:rsidRPr="001C1D19" w14:paraId="285293E7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5461003A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A no tiene crédito</w:t>
                  </w:r>
                </w:p>
              </w:tc>
            </w:tr>
            <w:tr w:rsidR="00F01EA1" w:rsidRPr="001C1D19" w14:paraId="510A45B2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300CECD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>Control de desvío de llamadas móviles: usuario A no tiene datos de registro y/o titularidad</w:t>
                  </w:r>
                </w:p>
              </w:tc>
            </w:tr>
            <w:tr w:rsidR="00F01EA1" w:rsidRPr="001C1D19" w14:paraId="06A08135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220927D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 basadas en servicio (SCP-based call forwarding)</w:t>
                  </w:r>
                </w:p>
              </w:tc>
            </w:tr>
            <w:tr w:rsidR="00F01EA1" w:rsidRPr="001C1D19" w14:paraId="73F7F7F7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56897FC8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 Any time interrogation para CS</w:t>
                  </w:r>
                </w:p>
              </w:tc>
            </w:tr>
            <w:tr w:rsidR="00F01EA1" w:rsidRPr="001C1D19" w14:paraId="4F97B70E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AF0B68B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Gestión de llamadas por defecto (en caso de problemas en protocolo Camel)</w:t>
                  </w:r>
                </w:p>
              </w:tc>
            </w:tr>
            <w:tr w:rsidR="00F01EA1" w:rsidRPr="001C1D19" w14:paraId="31EC017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A5675A5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grupos VPN (Virtual private Network).</w:t>
                  </w:r>
                </w:p>
              </w:tc>
            </w:tr>
            <w:tr w:rsidR="00F01EA1" w:rsidRPr="001C1D19" w14:paraId="19C9CE1E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46006FB2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6DF50F31" w14:textId="77777777" w:rsidR="00F01EA1" w:rsidRPr="001C1D19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189970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D54B0C7" w14:textId="55D431F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37812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0EA45F" w14:textId="16F6934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DC4C7D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349D6B" w14:textId="090368A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87B87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F67548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A391B07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CE87A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C50E6">
              <w:rPr>
                <w:rFonts w:ascii="Tahoma" w:hAnsi="Tahoma" w:cs="Tahoma"/>
                <w:color w:val="004990"/>
                <w:sz w:val="18"/>
                <w:szCs w:val="18"/>
              </w:rPr>
              <w:t>CAMEL PHASE 2: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379936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37D129" w14:textId="3C108386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42863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15FFF83" w14:textId="6E27C75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DA3AD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0FA2C4" w14:textId="3935F29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E42B8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F357EA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A22A192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FD0E44" w14:paraId="28664B8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9D58D9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</w:t>
                  </w:r>
                </w:p>
              </w:tc>
            </w:tr>
            <w:tr w:rsidR="00F01EA1" w:rsidRPr="00FD0E44" w14:paraId="7383F43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896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</w:t>
                  </w:r>
                </w:p>
              </w:tc>
            </w:tr>
            <w:tr w:rsidR="00F01EA1" w:rsidRPr="00FD0E44" w14:paraId="38A2EB37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C9EC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Pre-Pago</w:t>
                  </w:r>
                </w:p>
              </w:tc>
            </w:tr>
            <w:tr w:rsidR="00F01EA1" w:rsidRPr="00FD0E44" w14:paraId="26CBD1EC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6710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Pre-Pago LOCALES</w:t>
                  </w:r>
                </w:p>
              </w:tc>
            </w:tr>
            <w:tr w:rsidR="00F01EA1" w:rsidRPr="00FD0E44" w14:paraId="7DE37E1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1082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Pre-Pago en ROAMING</w:t>
                  </w:r>
                </w:p>
              </w:tc>
            </w:tr>
            <w:tr w:rsidR="00F01EA1" w:rsidRPr="00FD0E44" w14:paraId="2736ED9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906CF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Post-Pago</w:t>
                  </w:r>
                </w:p>
              </w:tc>
            </w:tr>
            <w:tr w:rsidR="00F01EA1" w:rsidRPr="00FD0E44" w14:paraId="459E71A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44C0A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Post-Pago LOCALES</w:t>
                  </w:r>
                </w:p>
              </w:tc>
            </w:tr>
            <w:tr w:rsidR="00F01EA1" w:rsidRPr="00FD0E44" w14:paraId="00E3AE5A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7AB7A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Post-Pago en ROAMING</w:t>
                  </w:r>
                </w:p>
              </w:tc>
            </w:tr>
            <w:tr w:rsidR="00F01EA1" w:rsidRPr="00FD0E44" w14:paraId="7307769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A466C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inversa</w:t>
                  </w:r>
                </w:p>
              </w:tc>
            </w:tr>
            <w:tr w:rsidR="00F01EA1" w:rsidRPr="00FD0E44" w14:paraId="4893E87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E9C04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duración de llamada</w:t>
                  </w:r>
                </w:p>
              </w:tc>
            </w:tr>
            <w:tr w:rsidR="00F01EA1" w:rsidRPr="00FD0E44" w14:paraId="2BD9C42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9309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Liberación forzada de llamada</w:t>
                  </w:r>
                </w:p>
              </w:tc>
            </w:tr>
            <w:tr w:rsidR="00F01EA1" w:rsidRPr="00FD0E44" w14:paraId="51A380B3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4802E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Tono de advertencia antes de liberación de llamada para llamadas MO y MT.</w:t>
                  </w:r>
                </w:p>
              </w:tc>
            </w:tr>
            <w:tr w:rsidR="00F01EA1" w:rsidRPr="00FD0E44" w14:paraId="2E466C8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8D42C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Generación de CDRs en formato de datos libre</w:t>
                  </w: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(free format data)</w:t>
                  </w:r>
                </w:p>
              </w:tc>
            </w:tr>
            <w:tr w:rsidR="00F01EA1" w:rsidRPr="00FD0E44" w14:paraId="7202072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BF754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aviso de cobro (Advice of Charge) con Camel para MO.</w:t>
                  </w:r>
                </w:p>
              </w:tc>
            </w:tr>
            <w:tr w:rsidR="00F01EA1" w:rsidRPr="00FD0E44" w14:paraId="6689D748" w14:textId="77777777" w:rsidTr="00170DDA">
              <w:trPr>
                <w:trHeight w:val="81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8E9B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Manejo de zonas de Tarifa para cobro de llamadas (Ej: De Lunes a Viernes: 00:01 a 08:00 Tasa baja; 08:01 a 19:00 tasa media; 19:01 a 24:00 tasa baja)</w:t>
                  </w:r>
                </w:p>
              </w:tc>
            </w:tr>
            <w:tr w:rsidR="00F01EA1" w:rsidRPr="00FD0E44" w14:paraId="2785050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14D6E6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Manejo de múltiples zonas de Tarifa para cobro de llamadas</w:t>
                  </w:r>
                </w:p>
              </w:tc>
            </w:tr>
            <w:tr w:rsidR="00F01EA1" w:rsidRPr="00FD0E44" w14:paraId="1D111F44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1FB936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aviso de cobro (Advice of Charge) con Camel para MO al cambio de zona de Tarifa.</w:t>
                  </w:r>
                </w:p>
              </w:tc>
            </w:tr>
            <w:tr w:rsidR="00F01EA1" w:rsidRPr="00FD0E44" w14:paraId="71936A3B" w14:textId="77777777" w:rsidTr="00170DDA">
              <w:trPr>
                <w:trHeight w:val="7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E9349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Tasación por reservación de crédito y múltiple reservación de crédito para varios servicios por usuario (Ej. Usuario haciendo roaming es cobrado por MT y la llamada es desviada a Voice mail.</w:t>
                  </w:r>
                </w:p>
              </w:tc>
            </w:tr>
            <w:tr w:rsidR="00F01EA1" w:rsidRPr="00FD0E44" w14:paraId="469D03C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5F506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</w:t>
                  </w:r>
                </w:p>
              </w:tc>
            </w:tr>
            <w:tr w:rsidR="00F01EA1" w:rsidRPr="00FD0E44" w14:paraId="00BFCAD9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A7644E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de llamada cercana (Early call Forwarding)</w:t>
                  </w:r>
                </w:p>
              </w:tc>
            </w:tr>
            <w:tr w:rsidR="00F01EA1" w:rsidRPr="00FD0E44" w14:paraId="151D7F6B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5976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>Control de desvío de llamadas móviles: Desvío de llamada no alcanzable, estación móvil apagada</w:t>
                  </w:r>
                </w:p>
              </w:tc>
            </w:tr>
            <w:tr w:rsidR="00F01EA1" w:rsidRPr="00FD0E44" w14:paraId="571B8B73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ADF1A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de llamada no alcanzable, sin respuesta a Paging</w:t>
                  </w:r>
                </w:p>
              </w:tc>
            </w:tr>
            <w:tr w:rsidR="00F01EA1" w:rsidRPr="00FD0E44" w14:paraId="5A2791D0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C18C13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de llamada lejana (Late call Forwarding) con enrutamiento óptimo (ORLFC)</w:t>
                  </w:r>
                </w:p>
              </w:tc>
            </w:tr>
            <w:tr w:rsidR="00F01EA1" w:rsidRPr="00FD0E44" w14:paraId="324EDB92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11BB6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Invocación de Servicio Camel tras desvío</w:t>
                  </w:r>
                </w:p>
              </w:tc>
            </w:tr>
            <w:tr w:rsidR="00F01EA1" w:rsidRPr="00FD0E44" w14:paraId="3B90C7F2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4A4DA1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reintento de llamadas hacia números alternativos (Follow-on Calls), para MO, MT y MF.</w:t>
                  </w:r>
                </w:p>
              </w:tc>
            </w:tr>
            <w:tr w:rsidR="00F01EA1" w:rsidRPr="00FD0E44" w14:paraId="64B31F2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35A11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el usuario:</w:t>
                  </w:r>
                </w:p>
              </w:tc>
            </w:tr>
            <w:tr w:rsidR="00F01EA1" w:rsidRPr="00FD0E44" w14:paraId="0A4AA7A2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BE36D7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el usuario: reproducción de mensajes al inicio o liberación de llamada</w:t>
                  </w:r>
                </w:p>
              </w:tc>
            </w:tr>
            <w:tr w:rsidR="00F01EA1" w:rsidRPr="00FD0E44" w14:paraId="3D647205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0D96F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el usuario: recolección de información del usuario por DMTF</w:t>
                  </w:r>
                </w:p>
              </w:tc>
            </w:tr>
            <w:tr w:rsidR="00F01EA1" w:rsidRPr="00FD0E44" w14:paraId="5BA0AF0D" w14:textId="77777777" w:rsidTr="00170DDA">
              <w:trPr>
                <w:trHeight w:val="91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76F4F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servicios suplementarios a través de  SSIN (Suplementary service Invocation notification) para evitar fraude en Servicio llamada tripartita, transferencia de llamada explícita, desvío de llamada.</w:t>
                  </w:r>
                </w:p>
              </w:tc>
            </w:tr>
            <w:tr w:rsidR="00F01EA1" w:rsidRPr="00FD0E44" w14:paraId="4566262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686136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</w:t>
                  </w: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ontrol de USSD</w:t>
                  </w:r>
                </w:p>
              </w:tc>
            </w:tr>
            <w:tr w:rsidR="00F01EA1" w:rsidRPr="00FD0E44" w14:paraId="651E7DD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1FE87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USSD: Servicios USSD iniciados por el usuario</w:t>
                  </w:r>
                </w:p>
              </w:tc>
            </w:tr>
            <w:tr w:rsidR="00F01EA1" w:rsidRPr="00FD0E44" w14:paraId="06D9AD0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FC587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USSD: Servicios USSD iniciados por la red</w:t>
                  </w:r>
                </w:p>
              </w:tc>
            </w:tr>
            <w:tr w:rsidR="00F01EA1" w:rsidRPr="00FD0E44" w14:paraId="7FEEF0E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CEB47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USSD: Call Back USSD para Roaming Pre-Pago</w:t>
                  </w:r>
                </w:p>
              </w:tc>
            </w:tr>
            <w:tr w:rsidR="00F01EA1" w:rsidRPr="00FD0E44" w14:paraId="1CB2965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9DCC4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suplementarios GSM</w:t>
                  </w:r>
                </w:p>
              </w:tc>
            </w:tr>
            <w:tr w:rsidR="00F01EA1" w:rsidRPr="00FD0E44" w14:paraId="0F3F93E2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3E333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Identificación de Línea para modificación de número de A (Ref. GSM TS 02.81)</w:t>
                  </w:r>
                </w:p>
              </w:tc>
            </w:tr>
            <w:tr w:rsidR="00F01EA1" w:rsidRPr="00FD0E44" w14:paraId="7B8EE5B7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902D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transferencia de llamada explícita iniciada por usuario (Ref. GSM TS 02.91)</w:t>
                  </w:r>
                </w:p>
              </w:tc>
            </w:tr>
            <w:tr w:rsidR="00F01EA1" w:rsidRPr="00FD0E44" w14:paraId="57B0A26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0FA819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llamada retenida (Ref. GSM TS 03.83)</w:t>
                  </w:r>
                </w:p>
              </w:tc>
            </w:tr>
            <w:tr w:rsidR="00F01EA1" w:rsidRPr="00FD0E44" w14:paraId="5FE567FB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53CCD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completación de llamada a usuario ocupado (Ref. GSM TS 02.93)</w:t>
                  </w:r>
                </w:p>
              </w:tc>
            </w:tr>
            <w:tr w:rsidR="00F01EA1" w:rsidRPr="0006742B" w14:paraId="005776C1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D30443" w14:textId="77777777" w:rsidR="00F01EA1" w:rsidRPr="00473CFC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  <w:lang w:val="en-US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Interacción con servicio de conferencia Multipartita (Ref. </w:t>
                  </w:r>
                  <w:r w:rsidRPr="00473CFC">
                    <w:rPr>
                      <w:rFonts w:ascii="Tahoma" w:hAnsi="Tahoma" w:cs="Tahoma"/>
                      <w:color w:val="004990"/>
                      <w:sz w:val="18"/>
                      <w:szCs w:val="18"/>
                      <w:lang w:val="en-US"/>
                    </w:rPr>
                    <w:t>GSM TS 02.84 y GSM TS 03.84)</w:t>
                  </w:r>
                </w:p>
              </w:tc>
            </w:tr>
            <w:tr w:rsidR="00F01EA1" w:rsidRPr="00FD0E44" w14:paraId="07106242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379B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grupos cerrado de usuarios CUG (Ref. GSM TS 02.85 y GSM TS 03.85)</w:t>
                  </w:r>
                </w:p>
              </w:tc>
            </w:tr>
            <w:tr w:rsidR="00F01EA1" w:rsidRPr="00FD0E44" w14:paraId="0EA9442E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962F8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restricción de llamadas entrantes y salientes (Ref. GSM TS 02.88 y GSM TS 03.88)</w:t>
                  </w:r>
                </w:p>
              </w:tc>
            </w:tr>
            <w:tr w:rsidR="00F01EA1" w:rsidRPr="00FD0E44" w14:paraId="0E9AAD99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A943C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desvío de llamada manual (call deflection) (Ref. GSM TS 02.72 y GSM TS 03.72)</w:t>
                  </w:r>
                </w:p>
              </w:tc>
            </w:tr>
            <w:tr w:rsidR="00F01EA1" w:rsidRPr="00FD0E44" w14:paraId="7D2E21D3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027ACE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Criterios para activación de Camel</w:t>
                  </w:r>
                </w:p>
              </w:tc>
            </w:tr>
            <w:tr w:rsidR="00F01EA1" w:rsidRPr="00FD0E44" w14:paraId="0FED7800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4988E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grupos VPN (Virtual private Network) con funcionalidades Camel Phase 2.</w:t>
                  </w:r>
                </w:p>
              </w:tc>
            </w:tr>
            <w:tr w:rsidR="00F01EA1" w:rsidRPr="00FD0E44" w14:paraId="2BC3DFB8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21479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>Funcionalidades adicionales sugeridas por el proveedor.</w:t>
                  </w:r>
                </w:p>
              </w:tc>
            </w:tr>
          </w:tbl>
          <w:p w14:paraId="146A5F5A" w14:textId="77777777" w:rsidR="00F01EA1" w:rsidRPr="00FD0E44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58958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FD8BA70" w14:textId="0DB1B4C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72066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875441D" w14:textId="2A93EB5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C2D5D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917F21" w14:textId="41D4DFB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EC6E46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0D5ABF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2491686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F1F98E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575B9">
              <w:rPr>
                <w:rFonts w:ascii="Tahoma" w:hAnsi="Tahoma" w:cs="Tahoma"/>
                <w:color w:val="004990"/>
                <w:sz w:val="18"/>
                <w:szCs w:val="18"/>
              </w:rPr>
              <w:t>CAMEL PHASE 3: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772539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FFA57C" w14:textId="2747384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32440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B7C6B46" w14:textId="4CD351F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2C457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724C7C" w14:textId="2A3B31DF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BED11E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C45605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03391D3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7575B9" w14:paraId="512D7B9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E3D2B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</w:t>
                  </w:r>
                </w:p>
              </w:tc>
            </w:tr>
            <w:tr w:rsidR="00F01EA1" w:rsidRPr="007575B9" w14:paraId="3FAB6723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EAB840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Subscribed Dialled Service (para activar servicio de red inteligente adicional durante establecimiento de llamada MO o MF).</w:t>
                  </w:r>
                </w:p>
              </w:tc>
            </w:tr>
            <w:tr w:rsidR="00F01EA1" w:rsidRPr="007575B9" w14:paraId="7FBBC916" w14:textId="77777777" w:rsidTr="00170DDA">
              <w:trPr>
                <w:trHeight w:val="7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A0752B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Serving Network-Based Dialled Service (para activar servicios Camel basados en criterios de Red durante establecimiento de llamada MO o MF. Ej: Selección de carrier, Control de servicios, Freephone y tasa premium).</w:t>
                  </w:r>
                </w:p>
              </w:tc>
            </w:tr>
            <w:tr w:rsidR="00F01EA1" w:rsidRPr="007575B9" w14:paraId="3DE49685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1E425B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Camel de llamadas terminantes en VMSC (Ej. Para Roaming pre-pago)</w:t>
                  </w:r>
                </w:p>
              </w:tc>
            </w:tr>
            <w:tr w:rsidR="00F01EA1" w:rsidRPr="007575B9" w14:paraId="15AA4353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F30A8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Invocación de servicio Camel ante falla de llamada</w:t>
                  </w:r>
                </w:p>
              </w:tc>
            </w:tr>
            <w:tr w:rsidR="00F01EA1" w:rsidRPr="007575B9" w14:paraId="6092F030" w14:textId="77777777" w:rsidTr="00170DDA">
              <w:trPr>
                <w:trHeight w:val="78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573A9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interacción de servicios (Service interaction control; para que Camel controle que servicios suplementarios GSM pueden ser usados por el usuario). Para los siguientes servicios: retención de llamada, llamada en espera, Transferencia explicita de llamada; llamada multipartita, desvío de llamada, presentación de identificación de línea llamante; completación de llamada de usuario ocupado)</w:t>
                  </w:r>
                </w:p>
              </w:tc>
            </w:tr>
            <w:tr w:rsidR="00F01EA1" w:rsidRPr="007575B9" w14:paraId="497045E3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153A75" w14:textId="77777777" w:rsidR="00F01EA1" w:rsidRPr="007575B9" w:rsidRDefault="00F01EA1" w:rsidP="00F01EA1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BO" w:eastAsia="es-BO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 gapping para aplicase en condiciones de sobrecarga de SCP (por medio de reducción de invocaciones de servicio Camel).</w:t>
                  </w:r>
                </w:p>
              </w:tc>
            </w:tr>
            <w:tr w:rsidR="00F01EA1" w:rsidRPr="007575B9" w14:paraId="7824776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35F5D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Soporte de números de desvío largos (FTN)</w:t>
                  </w:r>
                </w:p>
              </w:tc>
            </w:tr>
            <w:tr w:rsidR="00F01EA1" w:rsidRPr="007575B9" w14:paraId="237B41D0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052C25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en línea</w:t>
                  </w:r>
                </w:p>
              </w:tc>
            </w:tr>
            <w:tr w:rsidR="00F01EA1" w:rsidRPr="007575B9" w14:paraId="59B85C53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88F25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Incremento en el tamaño del formato de datos libre en CDR (Free format data) Datos adjuntos en formato de datos libre en CDR</w:t>
                  </w:r>
                </w:p>
              </w:tc>
            </w:tr>
            <w:tr w:rsidR="00F01EA1" w:rsidRPr="007575B9" w14:paraId="69515B80" w14:textId="77777777" w:rsidTr="00170DDA">
              <w:trPr>
                <w:trHeight w:val="78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BACCD9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Monitoreo continuo de tarifación (mecanismo de monitoreo de ACH), para prevenir que la llamada continúe siendo tarifada en caso de fallas de señalización Camel.</w:t>
                  </w:r>
                </w:p>
              </w:tc>
            </w:tr>
            <w:tr w:rsidR="00F01EA1" w:rsidRPr="007575B9" w14:paraId="5E46C767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301FF4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Cálculo de cobro diferido (Deferred Charging Calculation)cuando el número B está sujeto a traslaciones por procesos en MSS.</w:t>
                  </w:r>
                </w:p>
              </w:tc>
            </w:tr>
            <w:tr w:rsidR="00F01EA1" w:rsidRPr="007575B9" w14:paraId="6A598F7C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CACA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Manejo de múltiples profiles de usuario (el usuario puede tener de 1 a 4 profiles en HLR y activar uno, considerando un IMSI y diferentes MSISDNs)</w:t>
                  </w:r>
                </w:p>
              </w:tc>
            </w:tr>
            <w:tr w:rsidR="00F01EA1" w:rsidRPr="007575B9" w14:paraId="7563D2F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E2870E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Mejora en control de servicios suplementarios a través de  CCBS.</w:t>
                  </w:r>
                </w:p>
              </w:tc>
            </w:tr>
            <w:tr w:rsidR="00F01EA1" w:rsidRPr="007575B9" w14:paraId="1506E1A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228E0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Camel para GPRS/PS</w:t>
                  </w:r>
                </w:p>
              </w:tc>
            </w:tr>
            <w:tr w:rsidR="00F01EA1" w:rsidRPr="007575B9" w14:paraId="368553A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0CB4EA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en línea para GPRS/PS</w:t>
                  </w:r>
                </w:p>
              </w:tc>
            </w:tr>
            <w:tr w:rsidR="00F01EA1" w:rsidRPr="007575B9" w14:paraId="3237234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6A43A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basada en duración de PDP Context</w:t>
                  </w:r>
                </w:p>
              </w:tc>
            </w:tr>
            <w:tr w:rsidR="00F01EA1" w:rsidRPr="007575B9" w14:paraId="0DB8D47A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505AD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basada en volumen</w:t>
                  </w:r>
                </w:p>
              </w:tc>
            </w:tr>
            <w:tr w:rsidR="00F01EA1" w:rsidRPr="007575B9" w14:paraId="76D51552" w14:textId="77777777" w:rsidTr="00170DDA">
              <w:trPr>
                <w:trHeight w:val="52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C09EA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basada en duración de sesión (desde el momento de Attach, independiente de los PDP contexts establecidos)</w:t>
                  </w:r>
                </w:p>
              </w:tc>
            </w:tr>
            <w:tr w:rsidR="00F01EA1" w:rsidRPr="007575B9" w14:paraId="7A12E5F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FD748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Tarifación basada en combinación de duración de PDP context y volumen </w:t>
                  </w:r>
                </w:p>
              </w:tc>
            </w:tr>
            <w:tr w:rsidR="00F01EA1" w:rsidRPr="007575B9" w14:paraId="7FD6DD61" w14:textId="77777777" w:rsidTr="00170DDA">
              <w:trPr>
                <w:trHeight w:val="5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CB0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>Manejo de zonas de Tarifa (Ej: De Lunes a Viernes: 00:01 a 08:00 Tasa baja; 08:01 a 19:00 tasa media; 19:01 a 24:00 tasa baja)</w:t>
                  </w:r>
                </w:p>
              </w:tc>
            </w:tr>
            <w:tr w:rsidR="00F01EA1" w:rsidRPr="007575B9" w14:paraId="6F1D21B0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F7D7C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aviso de cobro (Advice of Charge).</w:t>
                  </w:r>
                </w:p>
              </w:tc>
            </w:tr>
            <w:tr w:rsidR="00F01EA1" w:rsidRPr="007575B9" w14:paraId="2D4991E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A252A6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basado en calidad de servicio (QoS)</w:t>
                  </w:r>
                </w:p>
              </w:tc>
            </w:tr>
            <w:tr w:rsidR="00F01EA1" w:rsidRPr="007575B9" w14:paraId="3E53BAC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703950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durante Inter e Intra SGSN RAU</w:t>
                  </w:r>
                </w:p>
              </w:tc>
            </w:tr>
            <w:tr w:rsidR="00F01EA1" w:rsidRPr="007575B9" w14:paraId="0041BFA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325DB5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establecimiento de PDP Context solicitado por la red</w:t>
                  </w:r>
                </w:p>
              </w:tc>
            </w:tr>
            <w:tr w:rsidR="00F01EA1" w:rsidRPr="007575B9" w14:paraId="70CE6C7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62F7EE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establecimiento de segundo PDP Context</w:t>
                  </w:r>
                </w:p>
              </w:tc>
            </w:tr>
            <w:tr w:rsidR="00F01EA1" w:rsidRPr="007575B9" w14:paraId="29F66CA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249F0C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en línea en todos los escenarios de Roaming</w:t>
                  </w:r>
                </w:p>
              </w:tc>
            </w:tr>
            <w:tr w:rsidR="00F01EA1" w:rsidRPr="007575B9" w14:paraId="00ABD3E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B2D53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Camel para MO-SMS para CS y PS</w:t>
                  </w:r>
                </w:p>
              </w:tc>
            </w:tr>
            <w:tr w:rsidR="00F01EA1" w:rsidRPr="007575B9" w14:paraId="3F9D492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C8AF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Camel para MO-SMS para CS y PS en escenarios de Roaming</w:t>
                  </w:r>
                </w:p>
              </w:tc>
            </w:tr>
            <w:tr w:rsidR="00F01EA1" w:rsidRPr="007575B9" w14:paraId="689A61B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D4846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gestión de movilidad</w:t>
                  </w:r>
                </w:p>
              </w:tc>
            </w:tr>
            <w:tr w:rsidR="00F01EA1" w:rsidRPr="007575B9" w14:paraId="1C34722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A4BEB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de CAMEL con servicios de localización</w:t>
                  </w:r>
                </w:p>
              </w:tc>
            </w:tr>
            <w:tr w:rsidR="00F01EA1" w:rsidRPr="007575B9" w14:paraId="7F3F81A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0B300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425D7ABF" w14:textId="77777777" w:rsidR="00F01EA1" w:rsidRPr="007575B9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024286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73AC921" w14:textId="35E4014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64283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542C55D" w14:textId="15E40D1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9A5A7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58DBE0F" w14:textId="2A13541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C100B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092C3D9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C8CFCBD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7C8952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E6647">
              <w:rPr>
                <w:rFonts w:ascii="Tahoma" w:hAnsi="Tahoma" w:cs="Tahoma"/>
                <w:color w:val="004990"/>
                <w:sz w:val="18"/>
                <w:szCs w:val="18"/>
              </w:rPr>
              <w:t>CAMEL PHASE 4: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143830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50E1538" w14:textId="11B4749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74363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850ACFC" w14:textId="59A483A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08F66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E15908" w14:textId="109E81F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2167A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AEF50D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96FFC34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2E6647" w14:paraId="28EB7649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B1C59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</w:t>
                  </w:r>
                </w:p>
              </w:tc>
            </w:tr>
            <w:tr w:rsidR="00F01EA1" w:rsidRPr="002E6647" w14:paraId="795CFE40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25989F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 tripartitas</w:t>
                  </w:r>
                </w:p>
              </w:tc>
            </w:tr>
            <w:tr w:rsidR="00F01EA1" w:rsidRPr="002E6647" w14:paraId="3DAB9AE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92CC11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Establecimiento de llamadas desde la red</w:t>
                  </w:r>
                </w:p>
              </w:tc>
            </w:tr>
            <w:tr w:rsidR="00F01EA1" w:rsidRPr="002E6647" w14:paraId="78CAC99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61FA43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enrutamiento básico óptimo</w:t>
                  </w:r>
                </w:p>
              </w:tc>
            </w:tr>
            <w:tr w:rsidR="00F01EA1" w:rsidRPr="002E6647" w14:paraId="39126E7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4530A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Tono de advertencia flexible</w:t>
                  </w:r>
                </w:p>
              </w:tc>
            </w:tr>
            <w:tr w:rsidR="00F01EA1" w:rsidRPr="002E6647" w14:paraId="23787B1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2592AC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Tone injection</w:t>
                  </w:r>
                </w:p>
              </w:tc>
            </w:tr>
            <w:tr w:rsidR="00F01EA1" w:rsidRPr="002E6647" w14:paraId="16F5F7E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18154C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Mejoras en Desvío de llamadas</w:t>
                  </w:r>
                </w:p>
              </w:tc>
            </w:tr>
            <w:tr w:rsidR="00F01EA1" w:rsidRPr="002E6647" w14:paraId="0E6CBEF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35077A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video llamadas</w:t>
                  </w:r>
                </w:p>
              </w:tc>
            </w:tr>
            <w:tr w:rsidR="00F01EA1" w:rsidRPr="002E6647" w14:paraId="691018E9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E7F0DC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GPRS</w:t>
                  </w:r>
                </w:p>
              </w:tc>
            </w:tr>
            <w:tr w:rsidR="00F01EA1" w:rsidRPr="002E6647" w14:paraId="5F2DB63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989F8D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SMS</w:t>
                  </w:r>
                </w:p>
              </w:tc>
            </w:tr>
            <w:tr w:rsidR="00F01EA1" w:rsidRPr="002E6647" w14:paraId="391F28E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36B0F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MO SMS</w:t>
                  </w:r>
                </w:p>
              </w:tc>
            </w:tr>
            <w:tr w:rsidR="00F01EA1" w:rsidRPr="002E6647" w14:paraId="4E2C940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18C9E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MT SMS</w:t>
                  </w:r>
                </w:p>
              </w:tc>
            </w:tr>
            <w:tr w:rsidR="00F01EA1" w:rsidRPr="002E6647" w14:paraId="248A875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3738CB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Gestión de movilidad</w:t>
                  </w:r>
                </w:p>
              </w:tc>
            </w:tr>
            <w:tr w:rsidR="00F01EA1" w:rsidRPr="002E6647" w14:paraId="6E3B2C1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769B92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Gestión de movilidad para usuarios PS</w:t>
                  </w:r>
                </w:p>
              </w:tc>
            </w:tr>
            <w:tr w:rsidR="00F01EA1" w:rsidRPr="002E6647" w14:paraId="180C73A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8734E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Any-time interrogation</w:t>
                  </w:r>
                </w:p>
              </w:tc>
            </w:tr>
            <w:tr w:rsidR="00F01EA1" w:rsidRPr="002E6647" w14:paraId="678AA7C8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D419B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Any-time interrogation para usuarios CS</w:t>
                  </w:r>
                </w:p>
              </w:tc>
            </w:tr>
            <w:tr w:rsidR="00F01EA1" w:rsidRPr="002E6647" w14:paraId="177AFD6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5380A4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Any-time interrogation para usuarios PS</w:t>
                  </w:r>
                </w:p>
              </w:tc>
            </w:tr>
            <w:tr w:rsidR="00F01EA1" w:rsidRPr="002E6647" w14:paraId="010C0F9A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5737FF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Portabilidad numérica móvil</w:t>
                  </w:r>
                </w:p>
              </w:tc>
            </w:tr>
            <w:tr w:rsidR="00F01EA1" w:rsidRPr="002E6647" w14:paraId="2FE961A7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BF31E1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of llamadas multimedia</w:t>
                  </w:r>
                </w:p>
              </w:tc>
            </w:tr>
            <w:tr w:rsidR="00F01EA1" w:rsidRPr="002E6647" w14:paraId="5E4DD4C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540B9A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6AE9D613" w14:textId="77777777" w:rsidR="00F01EA1" w:rsidRPr="002E6647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861793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7C67EAE" w14:textId="53089B0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19529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4F6A2B8" w14:textId="47C877E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4CD279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748EEA" w14:textId="4EE3FD35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9B96A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35DFC7E2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9FE4A6F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B7A72D8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B17E1D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Cumplimiento de estándar Diameter y funcionalidades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3949F5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7B0878B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A4CC446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E129708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A38F36F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F01EA1" w:rsidRPr="009C2DE5" w14:paraId="0AE67F1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040BC8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44D9F6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E4632">
              <w:rPr>
                <w:rFonts w:ascii="Tahoma" w:hAnsi="Tahoma" w:cs="Tahoma"/>
                <w:color w:val="004990"/>
                <w:sz w:val="18"/>
                <w:szCs w:val="18"/>
              </w:rPr>
              <w:t>La solución debe cumplir con las recomendaciones 3GPP relacionadas con DIAMETER (3GPP 32.299 a10). Enviar sus documentos SoC.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854270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76A9832" w14:textId="074238F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13042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F5D8A3C" w14:textId="4FCECDA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8CF1F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2C8113" w14:textId="77777777" w:rsidR="00F01EA1" w:rsidRPr="00B17E1D" w:rsidRDefault="00F01EA1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60B402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79D5EA8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7A6E222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83E1C7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C6583">
              <w:rPr>
                <w:rFonts w:ascii="Tahoma" w:hAnsi="Tahoma" w:cs="Tahoma"/>
                <w:color w:val="004990"/>
                <w:sz w:val="18"/>
                <w:szCs w:val="18"/>
              </w:rPr>
              <w:t>Protocolo DIAMETER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409294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1D64969" w14:textId="1058590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8676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4CB0EA0" w14:textId="358ABF6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CFCBC8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6DA88C7" w14:textId="4E50835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BDF112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3634133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93E0BE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Borders>
                <w:top w:val="single" w:sz="4" w:space="0" w:color="1F497D" w:themeColor="text2"/>
                <w:left w:val="single" w:sz="4" w:space="0" w:color="1F497D" w:themeColor="text2"/>
                <w:bottom w:val="single" w:sz="4" w:space="0" w:color="1F497D" w:themeColor="text2"/>
                <w:right w:val="single" w:sz="4" w:space="0" w:color="1F497D" w:themeColor="text2"/>
                <w:insideH w:val="single" w:sz="4" w:space="0" w:color="1F497D" w:themeColor="text2"/>
                <w:insideV w:val="single" w:sz="4" w:space="0" w:color="1F497D" w:themeColor="text2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EC6583" w14:paraId="64D593A2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A219172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Para DIAMETER debe soportar los siguientes tipos de cobro para los servicios y/o tecnologías GPRS</w:t>
                  </w: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, PS(3G/4G), LTE, SMS, IMS, RCS,</w:t>
                  </w: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MBMS:</w:t>
                  </w:r>
                </w:p>
              </w:tc>
            </w:tr>
            <w:tr w:rsidR="00F01EA1" w:rsidRPr="00EC6583" w14:paraId="05C5A77D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08DAA28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basado en sesión</w:t>
                  </w:r>
                </w:p>
              </w:tc>
            </w:tr>
            <w:tr w:rsidR="00F01EA1" w:rsidRPr="00EC6583" w14:paraId="2AFC071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AB709B4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>Cobro basado en tiempo</w:t>
                  </w:r>
                </w:p>
              </w:tc>
            </w:tr>
            <w:tr w:rsidR="00F01EA1" w:rsidRPr="00EC6583" w14:paraId="49AF693C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1A81EB9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basado en volumen</w:t>
                  </w:r>
                </w:p>
              </w:tc>
            </w:tr>
            <w:tr w:rsidR="00F01EA1" w:rsidRPr="00EC6583" w14:paraId="64E32C5D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69650E51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basado en eventos</w:t>
                  </w:r>
                </w:p>
              </w:tc>
            </w:tr>
            <w:tr w:rsidR="00F01EA1" w:rsidRPr="00EC6583" w14:paraId="333872A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A29DE0C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cruzado basado en tiempo, volumen o eventos simultáneamente</w:t>
                  </w:r>
                </w:p>
              </w:tc>
            </w:tr>
            <w:tr w:rsidR="00F01EA1" w:rsidRPr="00EC6583" w14:paraId="717139D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792AFDC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de usuarios en Roaming</w:t>
                  </w:r>
                </w:p>
              </w:tc>
            </w:tr>
            <w:tr w:rsidR="00F01EA1" w:rsidRPr="00EC6583" w14:paraId="48229DB4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FC4489E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basado en contenido (flow-based charging según 3GPP) en tiempo o volumen para:</w:t>
                  </w:r>
                </w:p>
              </w:tc>
            </w:tr>
            <w:tr w:rsidR="00F01EA1" w:rsidRPr="00EC6583" w14:paraId="3796625B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308E717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Cobro diferenciado de protocolo HTTP, diferenciando URL </w:t>
                  </w:r>
                </w:p>
              </w:tc>
            </w:tr>
            <w:tr w:rsidR="00F01EA1" w:rsidRPr="00EC6583" w14:paraId="2844EE07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F48006C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de protocolo FTP</w:t>
                  </w:r>
                </w:p>
              </w:tc>
            </w:tr>
            <w:tr w:rsidR="00F01EA1" w:rsidRPr="00EC6583" w14:paraId="0E9D6144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76C3E42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de protocolo WAP, diferenciando URL</w:t>
                  </w:r>
                </w:p>
              </w:tc>
            </w:tr>
            <w:tr w:rsidR="00F01EA1" w:rsidRPr="00EC6583" w14:paraId="6267A800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46A927C6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basado en dirección IP  o “IP + Puerto”.</w:t>
                  </w:r>
                </w:p>
              </w:tc>
            </w:tr>
            <w:tr w:rsidR="00F01EA1" w:rsidRPr="00EC6583" w14:paraId="7C8C6357" w14:textId="77777777" w:rsidTr="00F01EA1">
              <w:trPr>
                <w:trHeight w:val="1290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14:paraId="3DA4F65F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basado e</w:t>
                  </w: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n Capa 7 (protocolo de aplicación)</w:t>
                  </w:r>
                </w:p>
              </w:tc>
            </w:tr>
            <w:tr w:rsidR="00F01EA1" w:rsidRPr="00EC6583" w14:paraId="1AB8746F" w14:textId="77777777" w:rsidTr="00F01EA1">
              <w:trPr>
                <w:trHeight w:val="129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0CBEFBA" w14:textId="77777777" w:rsidR="00F01EA1" w:rsidRPr="00EC6583" w:rsidRDefault="00F01EA1" w:rsidP="00F01EA1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BO" w:eastAsia="es-BO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Soporte de funcionalidad de re-direccionamiento automático para recarga de crédito: Consiste en soportar la funcionalidad de re-direccionar a página WEB de recarga cuando se verifica que el usuario no tiene crédito suficiente para acceder al servicio. Esta funcionalidad es soportada por nuestros GGSNs</w:t>
                  </w:r>
                </w:p>
              </w:tc>
            </w:tr>
            <w:tr w:rsidR="00F01EA1" w:rsidRPr="00EC6583" w14:paraId="07B6F34F" w14:textId="77777777" w:rsidTr="00F01EA1">
              <w:trPr>
                <w:trHeight w:val="141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1579334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Soporte de funcionalidad de re-direccionamiento automático para registro de usuario: Consiste en soportar la funcionalidad de re-direccionar a página WEB de registro de línea cuando se verifica que el usuario no está registrado en nuestros sistemas. Esta funcionalidad es soportada por nuestros GGSNs.</w:t>
                  </w:r>
                </w:p>
              </w:tc>
            </w:tr>
            <w:tr w:rsidR="00F01EA1" w:rsidRPr="00EC6583" w14:paraId="020FF959" w14:textId="77777777" w:rsidTr="00F01EA1">
              <w:trPr>
                <w:trHeight w:val="5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0A0C0C5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servicio IMS por Diameter, de acuerdo a estándar 3GPP TS 32.260</w:t>
                  </w:r>
                </w:p>
              </w:tc>
            </w:tr>
            <w:tr w:rsidR="00F01EA1" w:rsidRPr="00EC6583" w14:paraId="7E8ADD12" w14:textId="77777777" w:rsidTr="00F01EA1">
              <w:trPr>
                <w:trHeight w:val="54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9DD6C27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servicio MBMS por Diameter, de acuerdo a estándar 3GPP TS 32.273</w:t>
                  </w:r>
                </w:p>
              </w:tc>
            </w:tr>
            <w:tr w:rsidR="00F01EA1" w:rsidRPr="00EC6583" w14:paraId="0967E388" w14:textId="77777777" w:rsidTr="00F01EA1">
              <w:trPr>
                <w:trHeight w:val="51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05008A1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servicio SMS por Diameter, de acuerdo a estándar 3GPP TS 32.274</w:t>
                  </w:r>
                </w:p>
              </w:tc>
            </w:tr>
            <w:tr w:rsidR="00F01EA1" w:rsidRPr="00EC6583" w14:paraId="4F8FE314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190801E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5E074A8F" w14:textId="77777777" w:rsidR="00F01EA1" w:rsidRPr="00EC6583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961382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8C4370D" w14:textId="3315F31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24262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A80C529" w14:textId="7364442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18B52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E95097" w14:textId="46DEE73F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C55AA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8222E0" w14:paraId="039F41C0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4E93CD1" w14:textId="41BEF365" w:rsidR="0006742B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2CF1A61" w14:textId="41161A40" w:rsidR="0006742B" w:rsidRPr="00B77B83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Portabilidad Numerica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E33F020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98FE340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00DF01B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1C11E31" w14:textId="77777777" w:rsidR="0006742B" w:rsidRPr="008222E0" w:rsidRDefault="0006742B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8B0043C" w14:textId="7B1DCFEF" w:rsidR="0006742B" w:rsidRDefault="0006742B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06742B" w:rsidRPr="00455A05" w14:paraId="6DFB2D48" w14:textId="77777777" w:rsidTr="00CF1CC7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A8E8594" w14:textId="77777777" w:rsidR="0006742B" w:rsidRDefault="0006742B" w:rsidP="00CF1CC7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A75F5A" w14:textId="546AE12A" w:rsidR="0006742B" w:rsidRPr="0006742B" w:rsidRDefault="0006742B" w:rsidP="0006742B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legislación boliviana, en cuanto a telecomunicaciones se refiere, pretende normar y hacer efectiva la portabilidad numérica en el año 2016. No obstante de no tener la normativa gubernamental ni la operativa Entel S.A. procura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el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siguiente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requerimiento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801B858" w14:textId="77777777" w:rsidR="0006742B" w:rsidRDefault="0006742B" w:rsidP="00CF1CC7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509C7BC" w14:textId="77777777" w:rsidR="0006742B" w:rsidRDefault="0006742B" w:rsidP="00CF1CC7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34040E0" w14:textId="77777777" w:rsidR="0006742B" w:rsidRPr="00455A05" w:rsidRDefault="0006742B" w:rsidP="00CF1CC7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305B973" w14:textId="77777777" w:rsidR="0006742B" w:rsidRDefault="0006742B" w:rsidP="00CF1CC7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A85614" w14:textId="77777777" w:rsidR="0006742B" w:rsidRDefault="0006742B" w:rsidP="00CF1CC7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06742B" w:rsidRPr="00455A05" w14:paraId="2B12A2BC" w14:textId="77777777" w:rsidTr="00CF1CC7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61FBCBC" w14:textId="03F243C5" w:rsidR="0006742B" w:rsidRDefault="0006742B" w:rsidP="00CF1CC7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A345A3" w14:textId="77777777" w:rsidR="0006742B" w:rsidRDefault="0006742B" w:rsidP="0006742B">
            <w:pPr>
              <w:pStyle w:val="ZT"/>
              <w:framePr w:wrap="auto" w:hAnchor="text" w:yAlign="inline"/>
              <w:jc w:val="left"/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</w:rPr>
              <w:t>El OCS debe soportar e incluir las funcionalidades de los estándares:</w:t>
            </w:r>
          </w:p>
          <w:p w14:paraId="54FA4C92" w14:textId="77777777" w:rsidR="0006742B" w:rsidRPr="0006742B" w:rsidRDefault="0006742B" w:rsidP="0006742B">
            <w:pPr>
              <w:pStyle w:val="ZT"/>
              <w:framePr w:wrap="auto" w:hAnchor="text" w:yAlign="inline"/>
              <w:numPr>
                <w:ilvl w:val="0"/>
                <w:numId w:val="11"/>
              </w:numPr>
              <w:jc w:val="left"/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  <w:lang w:val="en-US"/>
              </w:rPr>
            </w:pPr>
            <w:r w:rsidRPr="0006742B"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  <w:lang w:val="en-US"/>
              </w:rPr>
              <w:t>3GPP 22.066</w:t>
            </w:r>
            <w:bookmarkStart w:id="0" w:name="_GoBack"/>
            <w:bookmarkEnd w:id="0"/>
            <w:r w:rsidRPr="0006742B"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  <w:lang w:val="en-US"/>
              </w:rPr>
              <w:t>: Support of Mobile Number Portability (MNP); Service description</w:t>
            </w:r>
          </w:p>
          <w:p w14:paraId="2158560E" w14:textId="77777777" w:rsidR="0006742B" w:rsidRPr="0006742B" w:rsidRDefault="0006742B" w:rsidP="0006742B">
            <w:pPr>
              <w:pStyle w:val="ZT"/>
              <w:framePr w:wrap="auto" w:hAnchor="text" w:yAlign="inline"/>
              <w:numPr>
                <w:ilvl w:val="0"/>
                <w:numId w:val="11"/>
              </w:numPr>
              <w:jc w:val="left"/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  <w:lang w:val="en-US"/>
              </w:rPr>
            </w:pPr>
            <w:r w:rsidRPr="0006742B"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  <w:lang w:val="en-US"/>
              </w:rPr>
              <w:t xml:space="preserve">3GPP 23.066: Support of Mobile Number Portability </w:t>
            </w:r>
            <w:r w:rsidRPr="0006742B"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  <w:lang w:val="en-US"/>
              </w:rPr>
              <w:lastRenderedPageBreak/>
              <w:t>(MNP); Technical realization</w:t>
            </w:r>
          </w:p>
          <w:p w14:paraId="362D53BD" w14:textId="77777777" w:rsidR="0006742B" w:rsidRDefault="0006742B" w:rsidP="0006742B">
            <w:pPr>
              <w:pStyle w:val="ZT"/>
              <w:framePr w:wrap="auto" w:hAnchor="text" w:yAlign="inline"/>
              <w:jc w:val="left"/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color w:val="004990"/>
                <w:sz w:val="18"/>
                <w:szCs w:val="18"/>
              </w:rPr>
              <w:t>para el manejo de la función de Portabilidad Numérica. El oferente debe incluir el documento SoC de dichos estándares y las funcionalidades que incluye su propuesta.</w:t>
            </w:r>
          </w:p>
          <w:p w14:paraId="4A98641E" w14:textId="0BD13322" w:rsidR="0006742B" w:rsidRPr="0006742B" w:rsidRDefault="0006742B" w:rsidP="00CF1CC7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30740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45BB59" w14:textId="77777777" w:rsidR="0006742B" w:rsidRPr="00455A05" w:rsidRDefault="0006742B" w:rsidP="00CF1CC7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03936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531271D" w14:textId="77777777" w:rsidR="0006742B" w:rsidRPr="00455A05" w:rsidRDefault="0006742B" w:rsidP="00CF1CC7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B65EF3" w14:textId="77777777" w:rsidR="0006742B" w:rsidRPr="00455A05" w:rsidRDefault="0006742B" w:rsidP="00CF1CC7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655AD5" w14:textId="77777777" w:rsidR="0006742B" w:rsidRPr="00B77B83" w:rsidRDefault="0006742B" w:rsidP="00CF1CC7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F5A6CF3" w14:textId="07056C9F" w:rsidR="0006742B" w:rsidRPr="00455A05" w:rsidRDefault="0006742B" w:rsidP="00CF1CC7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06742B" w:rsidRPr="008222E0" w14:paraId="34B7C0DA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6D2B8B8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D052F1A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B77B83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Generación de información estadística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AECE47E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D068CC4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F53109F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0B1804D" w14:textId="77777777" w:rsidR="0006742B" w:rsidRPr="008222E0" w:rsidRDefault="0006742B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493C9F7" w14:textId="77777777" w:rsidR="0006742B" w:rsidRPr="008222E0" w:rsidRDefault="0006742B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06742B" w:rsidRPr="009C2DE5" w14:paraId="5C51815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86E46E9" w14:textId="77777777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A318B6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La información estadística generada debe ser necesaria y suficiente para realizar el análisis por servicio, interfaz y Módulo en la solución ofertada.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928038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0F7BD35" w14:textId="2A2C3DC8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06503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B2271D8" w14:textId="1D8809D8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765246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3F02FF" w14:textId="18DF6925" w:rsidR="0006742B" w:rsidRPr="00B77B83" w:rsidRDefault="0006742B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562D9FD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06742B" w:rsidRPr="009C2DE5" w14:paraId="7FC5C44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DDCF7C6" w14:textId="2D7ABF56" w:rsidR="0006742B" w:rsidRPr="00523C9C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11A2DBC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Los Módulos componentes de la solución deberán ser capaces de generar información estadística de todos los eventos ocurridos.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24059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4597816" w14:textId="4C3096BC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59168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760C852" w14:textId="0A0A3F7A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6F1D3F3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65CC2CE" w14:textId="77D09B36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AA3526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9C2DE5" w14:paraId="1BFDA72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106B619" w14:textId="18D25D19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984B7D2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Los Módulos componentes de la solución deben almacenar, transferir  y centralizar automáticamente la información estadística en una Base de Datos dedicada y en un repositorio interno/externo al sistema de Gestión, ambos provistos por el oferente.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216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8CCBDA" w14:textId="655E3E78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69096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B755EDB" w14:textId="1D6C35E1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C4F0A5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50B1CC" w14:textId="7531E128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C1C05D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9C2DE5" w14:paraId="7B3BA17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D021DD7" w14:textId="119EFA52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53FB46D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El sistema de reportes de la solución deberá soportar la extracción/envío de datos estadísticos a otros sistemas externos para un post proceso.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274342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7F95BB0" w14:textId="402B7861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43616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43F6194" w14:textId="316DF1FF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E8F414E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C945AB" w14:textId="0D1D8DC1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82A689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9C2DE5" w14:paraId="3DC73E1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9AD7DC9" w14:textId="1AF5D3FD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BF6D19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Los Módulos de la solución deben almacenar archivos de información estadística internamente mínimamente por 5 días.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961397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DC93331" w14:textId="37E0EE5B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24496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ABDDA36" w14:textId="35AD5AB8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0690363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B3C886" w14:textId="3D48DCA3" w:rsidR="0006742B" w:rsidRPr="000520F3" w:rsidRDefault="0006742B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20BB88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06742B" w:rsidRPr="009C2DE5" w14:paraId="5D081E3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FA6424A" w14:textId="15E98C61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849D85D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la documentación completa con la descripción a detalle con la información estadística que es posible generar en todos los Módulos de la solución  (Objetos, Contadores, printouts, archivos y otros), la entrega deberá realizarse antes de la instalación de los equipos.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1013712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FE4C90" w14:textId="3F728004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74762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DCC15EA" w14:textId="4767D66F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719788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5CF4155" w14:textId="66148BEC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0A1658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9C2DE5" w14:paraId="7D12E2C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B7BDB35" w14:textId="157BE177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952EB5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todo el Hardware/Software y licencias necesarias y suficientes sin costo para ENTEL para la generación, activación, configuración y recolección de toda la información estadística así como todos los KPIs, PIs y otros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indicadores de su solución</w:t>
            </w: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 xml:space="preserve"> incluidos en su oferta.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835694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2DC745" w14:textId="4A0A39D0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75955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6428319" w14:textId="2C3D16CD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0AC389D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A04B367" w14:textId="1269F9E3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63647D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8222E0" w14:paraId="33C85A11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893D90B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AFA5D87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B15F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Medición y Reportes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1E2D86A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6952236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24E6B4E" w14:textId="77777777" w:rsidR="0006742B" w:rsidRPr="008222E0" w:rsidRDefault="0006742B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5774237" w14:textId="77777777" w:rsidR="0006742B" w:rsidRPr="008222E0" w:rsidRDefault="0006742B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B33F846" w14:textId="77777777" w:rsidR="0006742B" w:rsidRPr="008222E0" w:rsidRDefault="0006742B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06742B" w:rsidRPr="009C2DE5" w14:paraId="3EE6C56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340057" w14:textId="13040B75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FDCBFD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3B15FE">
              <w:rPr>
                <w:rFonts w:ascii="Tahoma" w:hAnsi="Tahoma" w:cs="Tahoma"/>
                <w:color w:val="004990"/>
                <w:sz w:val="18"/>
                <w:szCs w:val="18"/>
              </w:rPr>
              <w:t>La solución debe permitir la activación/desactivación  y configuración inmediata o programada de los contadores estadísticos a generar y recolectar a través de una herramienta centralizada para todos los Módulos.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148944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87A691" w14:textId="57A44BBD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99491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B0DD3AE" w14:textId="27B9DB1A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7E8D3C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DFCF42A" w14:textId="55B4BE4D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C2FC008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9C2DE5" w14:paraId="35C9B85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2FD9BC" w14:textId="30A2DA19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C0C88D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El periodo de medición de archivos estadísticos debe ser configurable por Módulo y por medida estadística (objeto) de 60 minutos, en todos los Módulos de la solución ofertada. Se valorará periodos menores de tiempo.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966337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2DABF75" w14:textId="7E918A23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63251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CEFDD79" w14:textId="1D30630B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102900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01A7C3" w14:textId="5C34E735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8DB79B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06742B" w:rsidRPr="009C2DE5" w14:paraId="41B7A6F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6B26F6D" w14:textId="76885D8F" w:rsidR="0006742B" w:rsidRDefault="0006742B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6695F72" w14:textId="77777777" w:rsidR="0006742B" w:rsidRPr="00B902BF" w:rsidRDefault="0006742B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La información recolectada debe ser necesaria y suficiente para definir KPI (Key Performance Indicator), PI (Performance Indicator), para evaluar la Calidad de Servicio y la utilizac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ión de Recursos en cada Módulo, p</w:t>
            </w: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ara reportes de servicios (llamadas, IVR, Recargas, Conexión a Internet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PS</w:t>
            </w: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, Tráfico generado de servicios de Internet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LTE,</w:t>
            </w: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 xml:space="preserve"> Telecentros, etc.) en Post y Pre Pago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145547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7F70C2" w14:textId="60E6C844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49574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157BDF" w14:textId="18360030" w:rsidR="0006742B" w:rsidRPr="00455A05" w:rsidRDefault="0006742B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3DF919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89FAE5" w14:textId="77777777" w:rsidR="0006742B" w:rsidRPr="00BE7A23" w:rsidRDefault="0006742B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6AC941" w14:textId="77777777" w:rsidR="0006742B" w:rsidRPr="00455A05" w:rsidRDefault="0006742B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</w:tbl>
    <w:p w14:paraId="59687A6A" w14:textId="77777777" w:rsidR="005229D3" w:rsidRPr="00190A27" w:rsidRDefault="005229D3" w:rsidP="005229D3">
      <w:pPr>
        <w:rPr>
          <w:lang w:val="es-BO"/>
        </w:rPr>
      </w:pPr>
    </w:p>
    <w:p w14:paraId="0E4C427C" w14:textId="77777777" w:rsidR="005229D3" w:rsidRDefault="005229D3" w:rsidP="00CE53F2">
      <w:pPr>
        <w:jc w:val="both"/>
        <w:rPr>
          <w:rFonts w:ascii="Tahoma" w:hAnsi="Tahoma" w:cs="Tahoma"/>
          <w:b/>
          <w:color w:val="365F91"/>
          <w:sz w:val="22"/>
          <w:szCs w:val="22"/>
        </w:rPr>
      </w:pPr>
    </w:p>
    <w:sectPr w:rsidR="005229D3" w:rsidSect="004761EC">
      <w:headerReference w:type="default" r:id="rId13"/>
      <w:footerReference w:type="default" r:id="rId14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D3705" w14:textId="77777777" w:rsidR="005E2D8E" w:rsidRDefault="005E2D8E">
      <w:r>
        <w:separator/>
      </w:r>
    </w:p>
  </w:endnote>
  <w:endnote w:type="continuationSeparator" w:id="0">
    <w:p w14:paraId="6C6F37E5" w14:textId="77777777" w:rsidR="005E2D8E" w:rsidRDefault="005E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FACAC" w14:textId="3B6A815B" w:rsidR="00D30F95" w:rsidRPr="004C3D81" w:rsidRDefault="00D30F95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06742B">
      <w:rPr>
        <w:rFonts w:ascii="Tahoma" w:hAnsi="Tahoma" w:cs="Tahoma"/>
        <w:b/>
        <w:noProof/>
        <w:color w:val="004990"/>
        <w:lang w:val="es-ES_tradnl"/>
      </w:rPr>
      <w:t>12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06742B">
      <w:rPr>
        <w:rFonts w:ascii="Tahoma" w:hAnsi="Tahoma" w:cs="Tahoma"/>
        <w:b/>
        <w:noProof/>
        <w:color w:val="004990"/>
      </w:rPr>
      <w:t>12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D30F95" w:rsidRDefault="00D30F95">
    <w:pPr>
      <w:pStyle w:val="Piedepgina"/>
    </w:pPr>
  </w:p>
  <w:p w14:paraId="2B3FACAE" w14:textId="77777777" w:rsidR="00D30F95" w:rsidRDefault="00D30F95">
    <w:pPr>
      <w:pStyle w:val="Piedepgina"/>
    </w:pPr>
  </w:p>
  <w:p w14:paraId="6FBFE812" w14:textId="77777777" w:rsidR="00D30F95" w:rsidRDefault="00D30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0132C" w14:textId="77777777" w:rsidR="005E2D8E" w:rsidRDefault="005E2D8E">
      <w:r>
        <w:separator/>
      </w:r>
    </w:p>
  </w:footnote>
  <w:footnote w:type="continuationSeparator" w:id="0">
    <w:p w14:paraId="73292504" w14:textId="77777777" w:rsidR="005E2D8E" w:rsidRDefault="005E2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FACA8" w14:textId="77777777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054D991E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D07B35" w:rsidRPr="00D07B35">
      <w:rPr>
        <w:rFonts w:ascii="Tahoma" w:hAnsi="Tahoma" w:cs="Tahoma"/>
        <w:b/>
        <w:color w:val="004990"/>
        <w:lang w:val="es-BO"/>
      </w:rPr>
      <w:t>86</w:t>
    </w:r>
    <w:r w:rsidRPr="00D07B35">
      <w:rPr>
        <w:rFonts w:ascii="Tahoma" w:hAnsi="Tahoma" w:cs="Tahoma"/>
        <w:b/>
        <w:color w:val="004990"/>
        <w:lang w:val="es-BO"/>
      </w:rPr>
      <w:t>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C63191">
      <w:rPr>
        <w:rFonts w:ascii="Tahoma" w:hAnsi="Tahoma" w:cs="Tahoma"/>
        <w:b/>
        <w:color w:val="004990"/>
        <w:lang w:val="es-BO"/>
      </w:rPr>
      <w:t>5</w:t>
    </w:r>
  </w:p>
  <w:p w14:paraId="2B3FACAA" w14:textId="24D8913E" w:rsidR="00D30F95" w:rsidRPr="0065265C" w:rsidRDefault="00C63191" w:rsidP="00C63191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C63191">
      <w:rPr>
        <w:rFonts w:ascii="Tahoma" w:hAnsi="Tahoma" w:cs="Tahoma"/>
        <w:b/>
        <w:color w:val="004990"/>
        <w:lang w:val="es-BO"/>
      </w:rPr>
      <w:t>“Soluciones BSS/OSS, SMSC y USSD para ENTEL Bolivia“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544363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2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44A818ED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4">
    <w:nsid w:val="460611B9"/>
    <w:multiLevelType w:val="hybridMultilevel"/>
    <w:tmpl w:val="243EE702"/>
    <w:lvl w:ilvl="0" w:tplc="400A000F">
      <w:start w:val="1"/>
      <w:numFmt w:val="decimal"/>
      <w:pStyle w:val="AnexoA2"/>
      <w:lvlText w:val="E.%1."/>
      <w:lvlJc w:val="center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plc="40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7A6681C"/>
    <w:multiLevelType w:val="hybridMultilevel"/>
    <w:tmpl w:val="B12EBE9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7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67F319D6"/>
    <w:multiLevelType w:val="hybridMultilevel"/>
    <w:tmpl w:val="7FB47F16"/>
    <w:lvl w:ilvl="0" w:tplc="F266E054">
      <w:start w:val="40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40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7AF96D38"/>
    <w:multiLevelType w:val="multilevel"/>
    <w:tmpl w:val="F2AAF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1"/>
  </w:num>
  <w:num w:numId="9">
    <w:abstractNumId w:val="10"/>
  </w:num>
  <w:num w:numId="10">
    <w:abstractNumId w:val="5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6742B"/>
    <w:rsid w:val="00071FE3"/>
    <w:rsid w:val="000723A5"/>
    <w:rsid w:val="00072C1C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79D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A7D87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39B2"/>
    <w:rsid w:val="002E7001"/>
    <w:rsid w:val="002F1204"/>
    <w:rsid w:val="002F3600"/>
    <w:rsid w:val="002F5046"/>
    <w:rsid w:val="002F64C0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D3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0CAC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07AC"/>
    <w:rsid w:val="005E1529"/>
    <w:rsid w:val="005E2D8E"/>
    <w:rsid w:val="005E34A6"/>
    <w:rsid w:val="005F1C28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1D0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355B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22DD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163FD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4DC7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0044"/>
    <w:rsid w:val="00B1226A"/>
    <w:rsid w:val="00B20171"/>
    <w:rsid w:val="00B20273"/>
    <w:rsid w:val="00B22B39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191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3F2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07B3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29C5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1EA1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B3FA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 Indent" w:uiPriority="99"/>
    <w:lsdException w:name="List Continue" w:uiPriority="99"/>
    <w:lsdException w:name="List Continue 2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uiPriority="99"/>
    <w:lsdException w:name="Body Tex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7F3906"/>
    <w:pPr>
      <w:keepNext/>
      <w:numPr>
        <w:numId w:val="2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7F3906"/>
    <w:pPr>
      <w:keepNext/>
      <w:numPr>
        <w:ilvl w:val="1"/>
        <w:numId w:val="2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B65FB"/>
    <w:pPr>
      <w:keepNext/>
      <w:numPr>
        <w:ilvl w:val="2"/>
        <w:numId w:val="2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uiPriority w:val="9"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229D3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229D3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uiPriority w:val="9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iPriority w:val="99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uiPriority w:val="99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uiPriority w:val="99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uiPriority w:val="99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uiPriority w:val="99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qFormat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character" w:customStyle="1" w:styleId="Ttulo7Car">
    <w:name w:val="Título 7 Car"/>
    <w:basedOn w:val="Fuentedeprrafopredeter"/>
    <w:link w:val="Ttulo7"/>
    <w:uiPriority w:val="9"/>
    <w:rsid w:val="005229D3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Ttulo8Car">
    <w:name w:val="Título 8 Car"/>
    <w:basedOn w:val="Fuentedeprrafopredeter"/>
    <w:link w:val="Ttulo8"/>
    <w:uiPriority w:val="9"/>
    <w:rsid w:val="005229D3"/>
    <w:rPr>
      <w:rFonts w:ascii="Cambria" w:hAnsi="Cambria"/>
      <w:color w:val="404040"/>
      <w:lang w:eastAsia="en-US"/>
    </w:rPr>
  </w:style>
  <w:style w:type="character" w:styleId="Nmerodepgina">
    <w:name w:val="page number"/>
    <w:basedOn w:val="Fuentedeprrafopredeter"/>
    <w:rsid w:val="005229D3"/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link w:val="Ttulo2"/>
    <w:rsid w:val="005229D3"/>
    <w:rPr>
      <w:rFonts w:ascii="Tahoma" w:hAnsi="Tahoma"/>
      <w:b/>
      <w:color w:val="1F497D" w:themeColor="text2"/>
      <w:sz w:val="24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link w:val="Ttulo3"/>
    <w:rsid w:val="005229D3"/>
    <w:rPr>
      <w:rFonts w:ascii="Tahoma" w:hAnsi="Tahoma"/>
      <w:b/>
      <w:color w:val="1F497D" w:themeColor="text2"/>
      <w:sz w:val="22"/>
      <w:lang w:val="es-MX"/>
    </w:rPr>
  </w:style>
  <w:style w:type="paragraph" w:styleId="TDC3">
    <w:name w:val="toc 3"/>
    <w:basedOn w:val="Normal"/>
    <w:next w:val="Normal"/>
    <w:autoRedefine/>
    <w:uiPriority w:val="39"/>
    <w:rsid w:val="005229D3"/>
    <w:pPr>
      <w:tabs>
        <w:tab w:val="left" w:pos="1440"/>
        <w:tab w:val="right" w:leader="dot" w:pos="9356"/>
      </w:tabs>
      <w:ind w:left="480"/>
    </w:pPr>
    <w:rPr>
      <w:rFonts w:ascii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aliases w:val="AvtalBrödtext Car"/>
    <w:link w:val="Textoindependiente"/>
    <w:rsid w:val="005229D3"/>
    <w:rPr>
      <w:rFonts w:ascii="Tms Rmn" w:hAnsi="Tms Rmn"/>
      <w:lang w:val="en-US" w:eastAsia="en-US"/>
    </w:rPr>
  </w:style>
  <w:style w:type="paragraph" w:styleId="TDC2">
    <w:name w:val="toc 2"/>
    <w:basedOn w:val="Normal"/>
    <w:next w:val="Normal"/>
    <w:autoRedefine/>
    <w:uiPriority w:val="39"/>
    <w:rsid w:val="005229D3"/>
    <w:pPr>
      <w:tabs>
        <w:tab w:val="left" w:pos="1985"/>
        <w:tab w:val="right" w:leader="dot" w:pos="9356"/>
      </w:tabs>
      <w:ind w:left="1276" w:hanging="709"/>
    </w:pPr>
    <w:rPr>
      <w:rFonts w:ascii="Times New Roman" w:hAnsi="Times New Roman"/>
      <w:sz w:val="24"/>
      <w:szCs w:val="24"/>
    </w:rPr>
  </w:style>
  <w:style w:type="paragraph" w:customStyle="1" w:styleId="Normale1">
    <w:name w:val="Normale1"/>
    <w:rsid w:val="005229D3"/>
    <w:pPr>
      <w:widowControl w:val="0"/>
    </w:pPr>
    <w:rPr>
      <w:lang w:val="it-IT"/>
    </w:rPr>
  </w:style>
  <w:style w:type="paragraph" w:customStyle="1" w:styleId="WW-Textoindependiente20">
    <w:name w:val="WW-Texto independiente 2"/>
    <w:basedOn w:val="Normal"/>
    <w:rsid w:val="005229D3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229D3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229D3"/>
    <w:rPr>
      <w:rFonts w:ascii="Calibri" w:hAnsi="Calibri"/>
      <w:lang w:eastAsia="en-US" w:bidi="en-US"/>
    </w:rPr>
  </w:style>
  <w:style w:type="character" w:styleId="Refdenotaalfinal">
    <w:name w:val="endnote reference"/>
    <w:uiPriority w:val="99"/>
    <w:semiHidden/>
    <w:unhideWhenUsed/>
    <w:rsid w:val="005229D3"/>
    <w:rPr>
      <w:vertAlign w:val="superscript"/>
    </w:rPr>
  </w:style>
  <w:style w:type="character" w:customStyle="1" w:styleId="Ttulo5Car">
    <w:name w:val="Título 5 Car"/>
    <w:link w:val="Ttulo5"/>
    <w:uiPriority w:val="9"/>
    <w:rsid w:val="005229D3"/>
    <w:rPr>
      <w:bCs/>
      <w:iCs/>
      <w:szCs w:val="26"/>
    </w:rPr>
  </w:style>
  <w:style w:type="character" w:customStyle="1" w:styleId="Ttulo6Car">
    <w:name w:val="Título 6 Car"/>
    <w:link w:val="Ttulo6"/>
    <w:uiPriority w:val="9"/>
    <w:rsid w:val="005229D3"/>
    <w:rPr>
      <w:b/>
      <w:lang w:val="es-BO" w:eastAsia="en-US"/>
    </w:rPr>
  </w:style>
  <w:style w:type="character" w:customStyle="1" w:styleId="Ttulo9Car">
    <w:name w:val="Título 9 Car"/>
    <w:link w:val="Ttulo9"/>
    <w:uiPriority w:val="9"/>
    <w:rsid w:val="005229D3"/>
    <w:rPr>
      <w:rFonts w:ascii="Tahoma" w:hAnsi="Tahoma"/>
      <w:sz w:val="28"/>
      <w:lang w:eastAsia="en-US"/>
    </w:rPr>
  </w:style>
  <w:style w:type="character" w:customStyle="1" w:styleId="ms-profilevalue1">
    <w:name w:val="ms-profilevalue1"/>
    <w:rsid w:val="005229D3"/>
    <w:rPr>
      <w:color w:val="4C4C4C"/>
    </w:rPr>
  </w:style>
  <w:style w:type="paragraph" w:styleId="ndice1">
    <w:name w:val="index 1"/>
    <w:basedOn w:val="Normal"/>
    <w:next w:val="Normal"/>
    <w:autoRedefine/>
    <w:uiPriority w:val="99"/>
    <w:unhideWhenUsed/>
    <w:rsid w:val="005229D3"/>
    <w:pPr>
      <w:tabs>
        <w:tab w:val="right" w:leader="dot" w:pos="8828"/>
      </w:tabs>
      <w:spacing w:line="360" w:lineRule="auto"/>
      <w:ind w:left="220" w:hanging="220"/>
    </w:pPr>
    <w:rPr>
      <w:rFonts w:ascii="Calibri" w:hAnsi="Calibri"/>
      <w:sz w:val="22"/>
      <w:szCs w:val="22"/>
      <w:lang w:val="es-BO" w:eastAsia="es-BO"/>
    </w:rPr>
  </w:style>
  <w:style w:type="paragraph" w:customStyle="1" w:styleId="Estilo13">
    <w:name w:val="Estilo13"/>
    <w:basedOn w:val="Prrafodelista"/>
    <w:qFormat/>
    <w:rsid w:val="005229D3"/>
    <w:pPr>
      <w:spacing w:after="200"/>
      <w:ind w:hanging="720"/>
      <w:contextualSpacing/>
      <w:jc w:val="both"/>
    </w:pPr>
    <w:rPr>
      <w:rFonts w:ascii="Arial Unicode MS" w:eastAsia="Arial Unicode MS" w:hAnsi="Arial Unicode MS" w:cs="Arial Unicode MS"/>
      <w:lang w:val="es-BO" w:eastAsia="es-BO"/>
    </w:rPr>
  </w:style>
  <w:style w:type="paragraph" w:customStyle="1" w:styleId="NOE2010CG">
    <w:name w:val="NOE2010CG"/>
    <w:basedOn w:val="Normal"/>
    <w:qFormat/>
    <w:rsid w:val="005229D3"/>
    <w:pPr>
      <w:keepNext/>
      <w:keepLines/>
      <w:spacing w:before="200"/>
      <w:ind w:left="360" w:hanging="360"/>
      <w:jc w:val="both"/>
      <w:outlineLvl w:val="1"/>
    </w:pPr>
    <w:rPr>
      <w:rFonts w:ascii="Calibri" w:eastAsia="Arial Unicode MS" w:hAnsi="Calibri" w:cs="Calibri"/>
      <w:b/>
      <w:bCs/>
      <w:sz w:val="20"/>
      <w:szCs w:val="26"/>
      <w:lang w:val="es-BO" w:eastAsia="es-BO"/>
    </w:rPr>
  </w:style>
  <w:style w:type="paragraph" w:customStyle="1" w:styleId="NOE2010CGC">
    <w:name w:val="NOE2010CGC"/>
    <w:basedOn w:val="Normal"/>
    <w:link w:val="NOE2010CGCCar"/>
    <w:qFormat/>
    <w:rsid w:val="005229D3"/>
    <w:pPr>
      <w:ind w:left="360" w:hanging="360"/>
      <w:jc w:val="both"/>
    </w:pPr>
    <w:rPr>
      <w:rFonts w:ascii="Calibri" w:eastAsia="Arial Unicode MS" w:hAnsi="Calibri"/>
      <w:b/>
      <w:bCs/>
      <w:sz w:val="20"/>
      <w:szCs w:val="26"/>
      <w:lang w:eastAsia="en-US"/>
    </w:rPr>
  </w:style>
  <w:style w:type="character" w:customStyle="1" w:styleId="NOE2010CGCCar">
    <w:name w:val="NOE2010CGC Car"/>
    <w:link w:val="NOE2010CGC"/>
    <w:rsid w:val="005229D3"/>
    <w:rPr>
      <w:rFonts w:ascii="Calibri" w:eastAsia="Arial Unicode MS" w:hAnsi="Calibri"/>
      <w:b/>
      <w:bCs/>
      <w:szCs w:val="26"/>
      <w:lang w:eastAsia="en-US"/>
    </w:rPr>
  </w:style>
  <w:style w:type="paragraph" w:customStyle="1" w:styleId="NOE2010CGCC">
    <w:name w:val="NOE2010CGCC"/>
    <w:basedOn w:val="Normal"/>
    <w:link w:val="NOE2010CGCCCar"/>
    <w:qFormat/>
    <w:rsid w:val="005229D3"/>
    <w:pPr>
      <w:ind w:left="1146" w:hanging="720"/>
      <w:jc w:val="both"/>
    </w:pPr>
    <w:rPr>
      <w:rFonts w:ascii="Calibri" w:eastAsia="Arial Unicode MS" w:hAnsi="Calibri"/>
      <w:sz w:val="20"/>
      <w:szCs w:val="22"/>
      <w:lang w:eastAsia="en-US"/>
    </w:rPr>
  </w:style>
  <w:style w:type="character" w:customStyle="1" w:styleId="NOE2010CGCCCar">
    <w:name w:val="NOE2010CGCC Car"/>
    <w:link w:val="NOE2010CGCC"/>
    <w:rsid w:val="005229D3"/>
    <w:rPr>
      <w:rFonts w:ascii="Calibri" w:eastAsia="Arial Unicode MS" w:hAnsi="Calibri"/>
      <w:szCs w:val="22"/>
      <w:lang w:eastAsia="en-US"/>
    </w:rPr>
  </w:style>
  <w:style w:type="paragraph" w:customStyle="1" w:styleId="Estilo9">
    <w:name w:val="Estilo9"/>
    <w:basedOn w:val="Normal"/>
    <w:link w:val="Estilo9Car"/>
    <w:qFormat/>
    <w:rsid w:val="005229D3"/>
    <w:pPr>
      <w:ind w:left="720" w:hanging="720"/>
      <w:jc w:val="both"/>
    </w:pPr>
    <w:rPr>
      <w:rFonts w:ascii="Arial Unicode MS" w:eastAsia="Arial Unicode MS" w:hAnsi="Arial Unicode MS"/>
      <w:sz w:val="20"/>
      <w:szCs w:val="22"/>
      <w:lang w:eastAsia="en-US"/>
    </w:rPr>
  </w:style>
  <w:style w:type="character" w:customStyle="1" w:styleId="Estilo9Car">
    <w:name w:val="Estilo9 Car"/>
    <w:link w:val="Estilo9"/>
    <w:rsid w:val="005229D3"/>
    <w:rPr>
      <w:rFonts w:ascii="Arial Unicode MS" w:eastAsia="Arial Unicode MS" w:hAnsi="Arial Unicode MS"/>
      <w:szCs w:val="22"/>
      <w:lang w:eastAsia="en-US"/>
    </w:rPr>
  </w:style>
  <w:style w:type="paragraph" w:customStyle="1" w:styleId="Estilo4">
    <w:name w:val="Estilo4"/>
    <w:basedOn w:val="Normal"/>
    <w:link w:val="Estilo4Car"/>
    <w:qFormat/>
    <w:rsid w:val="005229D3"/>
    <w:pPr>
      <w:keepNext/>
      <w:keepLines/>
      <w:tabs>
        <w:tab w:val="left" w:pos="851"/>
      </w:tabs>
      <w:ind w:left="735" w:hanging="375"/>
      <w:jc w:val="both"/>
      <w:outlineLvl w:val="1"/>
    </w:pPr>
    <w:rPr>
      <w:rFonts w:ascii="Arial Unicode MS" w:eastAsia="Arial Unicode MS" w:hAnsi="Arial Unicode MS"/>
      <w:bCs/>
      <w:sz w:val="20"/>
      <w:szCs w:val="26"/>
      <w:lang w:eastAsia="en-US"/>
    </w:rPr>
  </w:style>
  <w:style w:type="character" w:customStyle="1" w:styleId="Estilo4Car">
    <w:name w:val="Estilo4 Car"/>
    <w:link w:val="Estilo4"/>
    <w:rsid w:val="005229D3"/>
    <w:rPr>
      <w:rFonts w:ascii="Arial Unicode MS" w:eastAsia="Arial Unicode MS" w:hAnsi="Arial Unicode MS"/>
      <w:bCs/>
      <w:szCs w:val="26"/>
      <w:lang w:eastAsia="en-US"/>
    </w:rPr>
  </w:style>
  <w:style w:type="paragraph" w:customStyle="1" w:styleId="Estilo5">
    <w:name w:val="Estilo 5"/>
    <w:basedOn w:val="Estilo4"/>
    <w:qFormat/>
    <w:rsid w:val="005229D3"/>
    <w:pPr>
      <w:numPr>
        <w:ilvl w:val="2"/>
      </w:numPr>
      <w:tabs>
        <w:tab w:val="clear" w:pos="851"/>
        <w:tab w:val="num" w:pos="360"/>
        <w:tab w:val="left" w:pos="709"/>
      </w:tabs>
      <w:ind w:left="709" w:hanging="283"/>
    </w:pPr>
    <w:rPr>
      <w:b/>
    </w:rPr>
  </w:style>
  <w:style w:type="character" w:customStyle="1" w:styleId="ms-profilevaluesmall1">
    <w:name w:val="ms-profilevaluesmall1"/>
    <w:rsid w:val="005229D3"/>
    <w:rPr>
      <w:sz w:val="22"/>
      <w:szCs w:val="22"/>
    </w:rPr>
  </w:style>
  <w:style w:type="paragraph" w:customStyle="1" w:styleId="Default">
    <w:name w:val="Default"/>
    <w:rsid w:val="005229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 w:eastAsia="es-BO"/>
    </w:rPr>
  </w:style>
  <w:style w:type="paragraph" w:styleId="Continuarlista2">
    <w:name w:val="List Continue 2"/>
    <w:basedOn w:val="Normal"/>
    <w:uiPriority w:val="99"/>
    <w:unhideWhenUsed/>
    <w:rsid w:val="005229D3"/>
    <w:pPr>
      <w:spacing w:after="120" w:line="276" w:lineRule="auto"/>
      <w:ind w:left="566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AnexoA2">
    <w:name w:val="Anexo A.2"/>
    <w:basedOn w:val="Normal"/>
    <w:uiPriority w:val="99"/>
    <w:rsid w:val="005229D3"/>
    <w:pPr>
      <w:numPr>
        <w:numId w:val="6"/>
      </w:numPr>
      <w:spacing w:after="200"/>
      <w:jc w:val="both"/>
    </w:pPr>
    <w:rPr>
      <w:rFonts w:ascii="Arial" w:hAnsi="Arial" w:cs="Arial"/>
      <w:b/>
      <w:bCs/>
      <w:sz w:val="24"/>
      <w:szCs w:val="24"/>
      <w:lang w:val="es-ES_tradnl" w:eastAsia="en-US"/>
    </w:rPr>
  </w:style>
  <w:style w:type="paragraph" w:styleId="Subttulo">
    <w:name w:val="Subtitle"/>
    <w:aliases w:val="Subtítulo 2"/>
    <w:basedOn w:val="Normal"/>
    <w:next w:val="Normal"/>
    <w:link w:val="SubttuloCar"/>
    <w:uiPriority w:val="99"/>
    <w:qFormat/>
    <w:rsid w:val="005229D3"/>
    <w:pPr>
      <w:spacing w:after="200"/>
      <w:ind w:left="360" w:hanging="360"/>
      <w:jc w:val="both"/>
    </w:pPr>
    <w:rPr>
      <w:rFonts w:ascii="Arial" w:hAnsi="Arial"/>
      <w:b/>
      <w:bCs/>
      <w:spacing w:val="15"/>
      <w:sz w:val="22"/>
      <w:szCs w:val="22"/>
      <w:lang w:eastAsia="en-US"/>
    </w:rPr>
  </w:style>
  <w:style w:type="character" w:customStyle="1" w:styleId="SubttuloCar">
    <w:name w:val="Subtítulo Car"/>
    <w:aliases w:val="Subtítulo 2 Car"/>
    <w:basedOn w:val="Fuentedeprrafopredeter"/>
    <w:link w:val="Subttulo"/>
    <w:uiPriority w:val="99"/>
    <w:rsid w:val="005229D3"/>
    <w:rPr>
      <w:rFonts w:ascii="Arial" w:hAnsi="Arial"/>
      <w:b/>
      <w:bCs/>
      <w:spacing w:val="15"/>
      <w:sz w:val="22"/>
      <w:szCs w:val="22"/>
      <w:lang w:eastAsia="en-US"/>
    </w:rPr>
  </w:style>
  <w:style w:type="paragraph" w:customStyle="1" w:styleId="SUBTITULOS2">
    <w:name w:val="SUBTITULOS2"/>
    <w:next w:val="Normal"/>
    <w:uiPriority w:val="99"/>
    <w:rsid w:val="005229D3"/>
    <w:pPr>
      <w:spacing w:after="200"/>
      <w:ind w:left="1080" w:hanging="720"/>
      <w:jc w:val="both"/>
    </w:pPr>
    <w:rPr>
      <w:rFonts w:ascii="Calibri" w:hAnsi="Calibri" w:cs="Calibri"/>
      <w:b/>
      <w:bCs/>
      <w:i/>
      <w:iCs/>
      <w:sz w:val="22"/>
      <w:szCs w:val="22"/>
      <w:lang w:val="es-BO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229D3"/>
    <w:pPr>
      <w:spacing w:after="120" w:line="276" w:lineRule="auto"/>
      <w:ind w:left="360"/>
    </w:pPr>
    <w:rPr>
      <w:rFonts w:ascii="Calibri" w:hAnsi="Calibri"/>
      <w:sz w:val="22"/>
      <w:szCs w:val="22"/>
      <w:lang w:eastAsia="en-US" w:bidi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229D3"/>
    <w:rPr>
      <w:rFonts w:ascii="Calibri" w:hAnsi="Calibri"/>
      <w:sz w:val="22"/>
      <w:szCs w:val="22"/>
      <w:lang w:eastAsia="en-US" w:bidi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5229D3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5229D3"/>
    <w:rPr>
      <w:rFonts w:ascii="Calibri" w:hAnsi="Calibri"/>
      <w:sz w:val="22"/>
      <w:szCs w:val="22"/>
      <w:lang w:eastAsia="en-US" w:bidi="en-US"/>
    </w:rPr>
  </w:style>
  <w:style w:type="character" w:customStyle="1" w:styleId="PrrafodelistaCar">
    <w:name w:val="Párrafo de lista Car"/>
    <w:link w:val="Prrafodelista"/>
    <w:uiPriority w:val="99"/>
    <w:rsid w:val="005229D3"/>
    <w:rPr>
      <w:lang w:eastAsia="en-US"/>
    </w:rPr>
  </w:style>
  <w:style w:type="paragraph" w:customStyle="1" w:styleId="ZT">
    <w:name w:val="ZT"/>
    <w:basedOn w:val="Normal"/>
    <w:rsid w:val="0006742B"/>
    <w:pPr>
      <w:framePr w:wrap="notBeside" w:hAnchor="margin" w:yAlign="center"/>
      <w:spacing w:line="240" w:lineRule="atLeast"/>
      <w:jc w:val="right"/>
    </w:pPr>
    <w:rPr>
      <w:rFonts w:ascii="Arial" w:eastAsiaTheme="minorHAnsi" w:hAnsi="Arial" w:cs="Arial"/>
      <w:b/>
      <w:bCs/>
      <w:sz w:val="34"/>
      <w:szCs w:val="34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 Indent" w:uiPriority="99"/>
    <w:lsdException w:name="List Continue" w:uiPriority="99"/>
    <w:lsdException w:name="List Continue 2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uiPriority="99"/>
    <w:lsdException w:name="Body Tex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7F3906"/>
    <w:pPr>
      <w:keepNext/>
      <w:numPr>
        <w:numId w:val="2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7F3906"/>
    <w:pPr>
      <w:keepNext/>
      <w:numPr>
        <w:ilvl w:val="1"/>
        <w:numId w:val="2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B65FB"/>
    <w:pPr>
      <w:keepNext/>
      <w:numPr>
        <w:ilvl w:val="2"/>
        <w:numId w:val="2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uiPriority w:val="9"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229D3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229D3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uiPriority w:val="9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iPriority w:val="99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uiPriority w:val="99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uiPriority w:val="99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uiPriority w:val="99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uiPriority w:val="99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qFormat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character" w:customStyle="1" w:styleId="Ttulo7Car">
    <w:name w:val="Título 7 Car"/>
    <w:basedOn w:val="Fuentedeprrafopredeter"/>
    <w:link w:val="Ttulo7"/>
    <w:uiPriority w:val="9"/>
    <w:rsid w:val="005229D3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Ttulo8Car">
    <w:name w:val="Título 8 Car"/>
    <w:basedOn w:val="Fuentedeprrafopredeter"/>
    <w:link w:val="Ttulo8"/>
    <w:uiPriority w:val="9"/>
    <w:rsid w:val="005229D3"/>
    <w:rPr>
      <w:rFonts w:ascii="Cambria" w:hAnsi="Cambria"/>
      <w:color w:val="404040"/>
      <w:lang w:eastAsia="en-US"/>
    </w:rPr>
  </w:style>
  <w:style w:type="character" w:styleId="Nmerodepgina">
    <w:name w:val="page number"/>
    <w:basedOn w:val="Fuentedeprrafopredeter"/>
    <w:rsid w:val="005229D3"/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link w:val="Ttulo2"/>
    <w:rsid w:val="005229D3"/>
    <w:rPr>
      <w:rFonts w:ascii="Tahoma" w:hAnsi="Tahoma"/>
      <w:b/>
      <w:color w:val="1F497D" w:themeColor="text2"/>
      <w:sz w:val="24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link w:val="Ttulo3"/>
    <w:rsid w:val="005229D3"/>
    <w:rPr>
      <w:rFonts w:ascii="Tahoma" w:hAnsi="Tahoma"/>
      <w:b/>
      <w:color w:val="1F497D" w:themeColor="text2"/>
      <w:sz w:val="22"/>
      <w:lang w:val="es-MX"/>
    </w:rPr>
  </w:style>
  <w:style w:type="paragraph" w:styleId="TDC3">
    <w:name w:val="toc 3"/>
    <w:basedOn w:val="Normal"/>
    <w:next w:val="Normal"/>
    <w:autoRedefine/>
    <w:uiPriority w:val="39"/>
    <w:rsid w:val="005229D3"/>
    <w:pPr>
      <w:tabs>
        <w:tab w:val="left" w:pos="1440"/>
        <w:tab w:val="right" w:leader="dot" w:pos="9356"/>
      </w:tabs>
      <w:ind w:left="480"/>
    </w:pPr>
    <w:rPr>
      <w:rFonts w:ascii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aliases w:val="AvtalBrödtext Car"/>
    <w:link w:val="Textoindependiente"/>
    <w:rsid w:val="005229D3"/>
    <w:rPr>
      <w:rFonts w:ascii="Tms Rmn" w:hAnsi="Tms Rmn"/>
      <w:lang w:val="en-US" w:eastAsia="en-US"/>
    </w:rPr>
  </w:style>
  <w:style w:type="paragraph" w:styleId="TDC2">
    <w:name w:val="toc 2"/>
    <w:basedOn w:val="Normal"/>
    <w:next w:val="Normal"/>
    <w:autoRedefine/>
    <w:uiPriority w:val="39"/>
    <w:rsid w:val="005229D3"/>
    <w:pPr>
      <w:tabs>
        <w:tab w:val="left" w:pos="1985"/>
        <w:tab w:val="right" w:leader="dot" w:pos="9356"/>
      </w:tabs>
      <w:ind w:left="1276" w:hanging="709"/>
    </w:pPr>
    <w:rPr>
      <w:rFonts w:ascii="Times New Roman" w:hAnsi="Times New Roman"/>
      <w:sz w:val="24"/>
      <w:szCs w:val="24"/>
    </w:rPr>
  </w:style>
  <w:style w:type="paragraph" w:customStyle="1" w:styleId="Normale1">
    <w:name w:val="Normale1"/>
    <w:rsid w:val="005229D3"/>
    <w:pPr>
      <w:widowControl w:val="0"/>
    </w:pPr>
    <w:rPr>
      <w:lang w:val="it-IT"/>
    </w:rPr>
  </w:style>
  <w:style w:type="paragraph" w:customStyle="1" w:styleId="WW-Textoindependiente20">
    <w:name w:val="WW-Texto independiente 2"/>
    <w:basedOn w:val="Normal"/>
    <w:rsid w:val="005229D3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229D3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229D3"/>
    <w:rPr>
      <w:rFonts w:ascii="Calibri" w:hAnsi="Calibri"/>
      <w:lang w:eastAsia="en-US" w:bidi="en-US"/>
    </w:rPr>
  </w:style>
  <w:style w:type="character" w:styleId="Refdenotaalfinal">
    <w:name w:val="endnote reference"/>
    <w:uiPriority w:val="99"/>
    <w:semiHidden/>
    <w:unhideWhenUsed/>
    <w:rsid w:val="005229D3"/>
    <w:rPr>
      <w:vertAlign w:val="superscript"/>
    </w:rPr>
  </w:style>
  <w:style w:type="character" w:customStyle="1" w:styleId="Ttulo5Car">
    <w:name w:val="Título 5 Car"/>
    <w:link w:val="Ttulo5"/>
    <w:uiPriority w:val="9"/>
    <w:rsid w:val="005229D3"/>
    <w:rPr>
      <w:bCs/>
      <w:iCs/>
      <w:szCs w:val="26"/>
    </w:rPr>
  </w:style>
  <w:style w:type="character" w:customStyle="1" w:styleId="Ttulo6Car">
    <w:name w:val="Título 6 Car"/>
    <w:link w:val="Ttulo6"/>
    <w:uiPriority w:val="9"/>
    <w:rsid w:val="005229D3"/>
    <w:rPr>
      <w:b/>
      <w:lang w:val="es-BO" w:eastAsia="en-US"/>
    </w:rPr>
  </w:style>
  <w:style w:type="character" w:customStyle="1" w:styleId="Ttulo9Car">
    <w:name w:val="Título 9 Car"/>
    <w:link w:val="Ttulo9"/>
    <w:uiPriority w:val="9"/>
    <w:rsid w:val="005229D3"/>
    <w:rPr>
      <w:rFonts w:ascii="Tahoma" w:hAnsi="Tahoma"/>
      <w:sz w:val="28"/>
      <w:lang w:eastAsia="en-US"/>
    </w:rPr>
  </w:style>
  <w:style w:type="character" w:customStyle="1" w:styleId="ms-profilevalue1">
    <w:name w:val="ms-profilevalue1"/>
    <w:rsid w:val="005229D3"/>
    <w:rPr>
      <w:color w:val="4C4C4C"/>
    </w:rPr>
  </w:style>
  <w:style w:type="paragraph" w:styleId="ndice1">
    <w:name w:val="index 1"/>
    <w:basedOn w:val="Normal"/>
    <w:next w:val="Normal"/>
    <w:autoRedefine/>
    <w:uiPriority w:val="99"/>
    <w:unhideWhenUsed/>
    <w:rsid w:val="005229D3"/>
    <w:pPr>
      <w:tabs>
        <w:tab w:val="right" w:leader="dot" w:pos="8828"/>
      </w:tabs>
      <w:spacing w:line="360" w:lineRule="auto"/>
      <w:ind w:left="220" w:hanging="220"/>
    </w:pPr>
    <w:rPr>
      <w:rFonts w:ascii="Calibri" w:hAnsi="Calibri"/>
      <w:sz w:val="22"/>
      <w:szCs w:val="22"/>
      <w:lang w:val="es-BO" w:eastAsia="es-BO"/>
    </w:rPr>
  </w:style>
  <w:style w:type="paragraph" w:customStyle="1" w:styleId="Estilo13">
    <w:name w:val="Estilo13"/>
    <w:basedOn w:val="Prrafodelista"/>
    <w:qFormat/>
    <w:rsid w:val="005229D3"/>
    <w:pPr>
      <w:spacing w:after="200"/>
      <w:ind w:hanging="720"/>
      <w:contextualSpacing/>
      <w:jc w:val="both"/>
    </w:pPr>
    <w:rPr>
      <w:rFonts w:ascii="Arial Unicode MS" w:eastAsia="Arial Unicode MS" w:hAnsi="Arial Unicode MS" w:cs="Arial Unicode MS"/>
      <w:lang w:val="es-BO" w:eastAsia="es-BO"/>
    </w:rPr>
  </w:style>
  <w:style w:type="paragraph" w:customStyle="1" w:styleId="NOE2010CG">
    <w:name w:val="NOE2010CG"/>
    <w:basedOn w:val="Normal"/>
    <w:qFormat/>
    <w:rsid w:val="005229D3"/>
    <w:pPr>
      <w:keepNext/>
      <w:keepLines/>
      <w:spacing w:before="200"/>
      <w:ind w:left="360" w:hanging="360"/>
      <w:jc w:val="both"/>
      <w:outlineLvl w:val="1"/>
    </w:pPr>
    <w:rPr>
      <w:rFonts w:ascii="Calibri" w:eastAsia="Arial Unicode MS" w:hAnsi="Calibri" w:cs="Calibri"/>
      <w:b/>
      <w:bCs/>
      <w:sz w:val="20"/>
      <w:szCs w:val="26"/>
      <w:lang w:val="es-BO" w:eastAsia="es-BO"/>
    </w:rPr>
  </w:style>
  <w:style w:type="paragraph" w:customStyle="1" w:styleId="NOE2010CGC">
    <w:name w:val="NOE2010CGC"/>
    <w:basedOn w:val="Normal"/>
    <w:link w:val="NOE2010CGCCar"/>
    <w:qFormat/>
    <w:rsid w:val="005229D3"/>
    <w:pPr>
      <w:ind w:left="360" w:hanging="360"/>
      <w:jc w:val="both"/>
    </w:pPr>
    <w:rPr>
      <w:rFonts w:ascii="Calibri" w:eastAsia="Arial Unicode MS" w:hAnsi="Calibri"/>
      <w:b/>
      <w:bCs/>
      <w:sz w:val="20"/>
      <w:szCs w:val="26"/>
      <w:lang w:eastAsia="en-US"/>
    </w:rPr>
  </w:style>
  <w:style w:type="character" w:customStyle="1" w:styleId="NOE2010CGCCar">
    <w:name w:val="NOE2010CGC Car"/>
    <w:link w:val="NOE2010CGC"/>
    <w:rsid w:val="005229D3"/>
    <w:rPr>
      <w:rFonts w:ascii="Calibri" w:eastAsia="Arial Unicode MS" w:hAnsi="Calibri"/>
      <w:b/>
      <w:bCs/>
      <w:szCs w:val="26"/>
      <w:lang w:eastAsia="en-US"/>
    </w:rPr>
  </w:style>
  <w:style w:type="paragraph" w:customStyle="1" w:styleId="NOE2010CGCC">
    <w:name w:val="NOE2010CGCC"/>
    <w:basedOn w:val="Normal"/>
    <w:link w:val="NOE2010CGCCCar"/>
    <w:qFormat/>
    <w:rsid w:val="005229D3"/>
    <w:pPr>
      <w:ind w:left="1146" w:hanging="720"/>
      <w:jc w:val="both"/>
    </w:pPr>
    <w:rPr>
      <w:rFonts w:ascii="Calibri" w:eastAsia="Arial Unicode MS" w:hAnsi="Calibri"/>
      <w:sz w:val="20"/>
      <w:szCs w:val="22"/>
      <w:lang w:eastAsia="en-US"/>
    </w:rPr>
  </w:style>
  <w:style w:type="character" w:customStyle="1" w:styleId="NOE2010CGCCCar">
    <w:name w:val="NOE2010CGCC Car"/>
    <w:link w:val="NOE2010CGCC"/>
    <w:rsid w:val="005229D3"/>
    <w:rPr>
      <w:rFonts w:ascii="Calibri" w:eastAsia="Arial Unicode MS" w:hAnsi="Calibri"/>
      <w:szCs w:val="22"/>
      <w:lang w:eastAsia="en-US"/>
    </w:rPr>
  </w:style>
  <w:style w:type="paragraph" w:customStyle="1" w:styleId="Estilo9">
    <w:name w:val="Estilo9"/>
    <w:basedOn w:val="Normal"/>
    <w:link w:val="Estilo9Car"/>
    <w:qFormat/>
    <w:rsid w:val="005229D3"/>
    <w:pPr>
      <w:ind w:left="720" w:hanging="720"/>
      <w:jc w:val="both"/>
    </w:pPr>
    <w:rPr>
      <w:rFonts w:ascii="Arial Unicode MS" w:eastAsia="Arial Unicode MS" w:hAnsi="Arial Unicode MS"/>
      <w:sz w:val="20"/>
      <w:szCs w:val="22"/>
      <w:lang w:eastAsia="en-US"/>
    </w:rPr>
  </w:style>
  <w:style w:type="character" w:customStyle="1" w:styleId="Estilo9Car">
    <w:name w:val="Estilo9 Car"/>
    <w:link w:val="Estilo9"/>
    <w:rsid w:val="005229D3"/>
    <w:rPr>
      <w:rFonts w:ascii="Arial Unicode MS" w:eastAsia="Arial Unicode MS" w:hAnsi="Arial Unicode MS"/>
      <w:szCs w:val="22"/>
      <w:lang w:eastAsia="en-US"/>
    </w:rPr>
  </w:style>
  <w:style w:type="paragraph" w:customStyle="1" w:styleId="Estilo4">
    <w:name w:val="Estilo4"/>
    <w:basedOn w:val="Normal"/>
    <w:link w:val="Estilo4Car"/>
    <w:qFormat/>
    <w:rsid w:val="005229D3"/>
    <w:pPr>
      <w:keepNext/>
      <w:keepLines/>
      <w:tabs>
        <w:tab w:val="left" w:pos="851"/>
      </w:tabs>
      <w:ind w:left="735" w:hanging="375"/>
      <w:jc w:val="both"/>
      <w:outlineLvl w:val="1"/>
    </w:pPr>
    <w:rPr>
      <w:rFonts w:ascii="Arial Unicode MS" w:eastAsia="Arial Unicode MS" w:hAnsi="Arial Unicode MS"/>
      <w:bCs/>
      <w:sz w:val="20"/>
      <w:szCs w:val="26"/>
      <w:lang w:eastAsia="en-US"/>
    </w:rPr>
  </w:style>
  <w:style w:type="character" w:customStyle="1" w:styleId="Estilo4Car">
    <w:name w:val="Estilo4 Car"/>
    <w:link w:val="Estilo4"/>
    <w:rsid w:val="005229D3"/>
    <w:rPr>
      <w:rFonts w:ascii="Arial Unicode MS" w:eastAsia="Arial Unicode MS" w:hAnsi="Arial Unicode MS"/>
      <w:bCs/>
      <w:szCs w:val="26"/>
      <w:lang w:eastAsia="en-US"/>
    </w:rPr>
  </w:style>
  <w:style w:type="paragraph" w:customStyle="1" w:styleId="Estilo5">
    <w:name w:val="Estilo 5"/>
    <w:basedOn w:val="Estilo4"/>
    <w:qFormat/>
    <w:rsid w:val="005229D3"/>
    <w:pPr>
      <w:numPr>
        <w:ilvl w:val="2"/>
      </w:numPr>
      <w:tabs>
        <w:tab w:val="clear" w:pos="851"/>
        <w:tab w:val="num" w:pos="360"/>
        <w:tab w:val="left" w:pos="709"/>
      </w:tabs>
      <w:ind w:left="709" w:hanging="283"/>
    </w:pPr>
    <w:rPr>
      <w:b/>
    </w:rPr>
  </w:style>
  <w:style w:type="character" w:customStyle="1" w:styleId="ms-profilevaluesmall1">
    <w:name w:val="ms-profilevaluesmall1"/>
    <w:rsid w:val="005229D3"/>
    <w:rPr>
      <w:sz w:val="22"/>
      <w:szCs w:val="22"/>
    </w:rPr>
  </w:style>
  <w:style w:type="paragraph" w:customStyle="1" w:styleId="Default">
    <w:name w:val="Default"/>
    <w:rsid w:val="005229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 w:eastAsia="es-BO"/>
    </w:rPr>
  </w:style>
  <w:style w:type="paragraph" w:styleId="Continuarlista2">
    <w:name w:val="List Continue 2"/>
    <w:basedOn w:val="Normal"/>
    <w:uiPriority w:val="99"/>
    <w:unhideWhenUsed/>
    <w:rsid w:val="005229D3"/>
    <w:pPr>
      <w:spacing w:after="120" w:line="276" w:lineRule="auto"/>
      <w:ind w:left="566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AnexoA2">
    <w:name w:val="Anexo A.2"/>
    <w:basedOn w:val="Normal"/>
    <w:uiPriority w:val="99"/>
    <w:rsid w:val="005229D3"/>
    <w:pPr>
      <w:numPr>
        <w:numId w:val="6"/>
      </w:numPr>
      <w:spacing w:after="200"/>
      <w:jc w:val="both"/>
    </w:pPr>
    <w:rPr>
      <w:rFonts w:ascii="Arial" w:hAnsi="Arial" w:cs="Arial"/>
      <w:b/>
      <w:bCs/>
      <w:sz w:val="24"/>
      <w:szCs w:val="24"/>
      <w:lang w:val="es-ES_tradnl" w:eastAsia="en-US"/>
    </w:rPr>
  </w:style>
  <w:style w:type="paragraph" w:styleId="Subttulo">
    <w:name w:val="Subtitle"/>
    <w:aliases w:val="Subtítulo 2"/>
    <w:basedOn w:val="Normal"/>
    <w:next w:val="Normal"/>
    <w:link w:val="SubttuloCar"/>
    <w:uiPriority w:val="99"/>
    <w:qFormat/>
    <w:rsid w:val="005229D3"/>
    <w:pPr>
      <w:spacing w:after="200"/>
      <w:ind w:left="360" w:hanging="360"/>
      <w:jc w:val="both"/>
    </w:pPr>
    <w:rPr>
      <w:rFonts w:ascii="Arial" w:hAnsi="Arial"/>
      <w:b/>
      <w:bCs/>
      <w:spacing w:val="15"/>
      <w:sz w:val="22"/>
      <w:szCs w:val="22"/>
      <w:lang w:eastAsia="en-US"/>
    </w:rPr>
  </w:style>
  <w:style w:type="character" w:customStyle="1" w:styleId="SubttuloCar">
    <w:name w:val="Subtítulo Car"/>
    <w:aliases w:val="Subtítulo 2 Car"/>
    <w:basedOn w:val="Fuentedeprrafopredeter"/>
    <w:link w:val="Subttulo"/>
    <w:uiPriority w:val="99"/>
    <w:rsid w:val="005229D3"/>
    <w:rPr>
      <w:rFonts w:ascii="Arial" w:hAnsi="Arial"/>
      <w:b/>
      <w:bCs/>
      <w:spacing w:val="15"/>
      <w:sz w:val="22"/>
      <w:szCs w:val="22"/>
      <w:lang w:eastAsia="en-US"/>
    </w:rPr>
  </w:style>
  <w:style w:type="paragraph" w:customStyle="1" w:styleId="SUBTITULOS2">
    <w:name w:val="SUBTITULOS2"/>
    <w:next w:val="Normal"/>
    <w:uiPriority w:val="99"/>
    <w:rsid w:val="005229D3"/>
    <w:pPr>
      <w:spacing w:after="200"/>
      <w:ind w:left="1080" w:hanging="720"/>
      <w:jc w:val="both"/>
    </w:pPr>
    <w:rPr>
      <w:rFonts w:ascii="Calibri" w:hAnsi="Calibri" w:cs="Calibri"/>
      <w:b/>
      <w:bCs/>
      <w:i/>
      <w:iCs/>
      <w:sz w:val="22"/>
      <w:szCs w:val="22"/>
      <w:lang w:val="es-BO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229D3"/>
    <w:pPr>
      <w:spacing w:after="120" w:line="276" w:lineRule="auto"/>
      <w:ind w:left="360"/>
    </w:pPr>
    <w:rPr>
      <w:rFonts w:ascii="Calibri" w:hAnsi="Calibri"/>
      <w:sz w:val="22"/>
      <w:szCs w:val="22"/>
      <w:lang w:eastAsia="en-US" w:bidi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229D3"/>
    <w:rPr>
      <w:rFonts w:ascii="Calibri" w:hAnsi="Calibri"/>
      <w:sz w:val="22"/>
      <w:szCs w:val="22"/>
      <w:lang w:eastAsia="en-US" w:bidi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5229D3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5229D3"/>
    <w:rPr>
      <w:rFonts w:ascii="Calibri" w:hAnsi="Calibri"/>
      <w:sz w:val="22"/>
      <w:szCs w:val="22"/>
      <w:lang w:eastAsia="en-US" w:bidi="en-US"/>
    </w:rPr>
  </w:style>
  <w:style w:type="character" w:customStyle="1" w:styleId="PrrafodelistaCar">
    <w:name w:val="Párrafo de lista Car"/>
    <w:link w:val="Prrafodelista"/>
    <w:uiPriority w:val="99"/>
    <w:rsid w:val="005229D3"/>
    <w:rPr>
      <w:lang w:eastAsia="en-US"/>
    </w:rPr>
  </w:style>
  <w:style w:type="paragraph" w:customStyle="1" w:styleId="ZT">
    <w:name w:val="ZT"/>
    <w:basedOn w:val="Normal"/>
    <w:rsid w:val="0006742B"/>
    <w:pPr>
      <w:framePr w:wrap="notBeside" w:hAnchor="margin" w:yAlign="center"/>
      <w:spacing w:line="240" w:lineRule="atLeast"/>
      <w:jc w:val="right"/>
    </w:pPr>
    <w:rPr>
      <w:rFonts w:ascii="Arial" w:eastAsiaTheme="minorHAnsi" w:hAnsi="Arial" w:cs="Arial"/>
      <w:b/>
      <w:bCs/>
      <w:sz w:val="34"/>
      <w:szCs w:val="34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6C1C-4881-430D-9B9F-C93243F10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B2F2D7-F86C-41D0-9627-5BAEE8D3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3802</Words>
  <Characters>21602</Characters>
  <Application>Microsoft Office Word</Application>
  <DocSecurity>0</DocSecurity>
  <Lines>771</Lines>
  <Paragraphs>334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25070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Tulio German Mamani Mita</cp:lastModifiedBy>
  <cp:revision>10</cp:revision>
  <cp:lastPrinted>2014-06-16T20:55:00Z</cp:lastPrinted>
  <dcterms:created xsi:type="dcterms:W3CDTF">2015-08-17T14:01:00Z</dcterms:created>
  <dcterms:modified xsi:type="dcterms:W3CDTF">2015-12-30T17:00:00Z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