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4A1CB" w14:textId="77777777" w:rsidR="0013679D" w:rsidRDefault="0013679D" w:rsidP="00D30F95"/>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D30F95" w:rsidRPr="008D4195" w14:paraId="194C9CE4" w14:textId="77777777" w:rsidTr="00D30F95">
        <w:trPr>
          <w:trHeight w:val="617"/>
        </w:trPr>
        <w:tc>
          <w:tcPr>
            <w:tcW w:w="1838" w:type="dxa"/>
            <w:shd w:val="clear" w:color="auto" w:fill="004990"/>
            <w:vAlign w:val="center"/>
          </w:tcPr>
          <w:p w14:paraId="27172511" w14:textId="06E79CFC" w:rsidR="00D30F95" w:rsidRPr="00CE277F" w:rsidRDefault="00D30F95" w:rsidP="00B728C6">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 xml:space="preserve">ANEXO </w:t>
            </w:r>
            <w:r w:rsidR="00B728C6">
              <w:rPr>
                <w:rFonts w:ascii="Tahoma" w:hAnsi="Tahoma" w:cs="Tahoma"/>
                <w:b/>
                <w:color w:val="FFFFFF"/>
                <w:sz w:val="24"/>
                <w:szCs w:val="24"/>
                <w:lang w:val="pt-BR"/>
              </w:rPr>
              <w:t>H</w:t>
            </w:r>
          </w:p>
        </w:tc>
        <w:tc>
          <w:tcPr>
            <w:tcW w:w="7937" w:type="dxa"/>
            <w:vAlign w:val="center"/>
          </w:tcPr>
          <w:p w14:paraId="3DF5C9D4" w14:textId="57BF7DB5" w:rsidR="00D30F95" w:rsidRPr="00CE277F" w:rsidRDefault="00B728C6" w:rsidP="00B728C6">
            <w:pPr>
              <w:ind w:left="567"/>
              <w:jc w:val="center"/>
              <w:rPr>
                <w:rFonts w:ascii="Tahoma" w:hAnsi="Tahoma" w:cs="Tahoma"/>
                <w:b/>
                <w:color w:val="004990"/>
                <w:sz w:val="24"/>
                <w:szCs w:val="24"/>
                <w:lang w:val="pt-BR"/>
              </w:rPr>
            </w:pPr>
            <w:r>
              <w:rPr>
                <w:rFonts w:ascii="Tahoma" w:hAnsi="Tahoma" w:cs="Tahoma"/>
                <w:b/>
                <w:color w:val="004990"/>
                <w:sz w:val="24"/>
                <w:szCs w:val="24"/>
                <w:lang w:val="pt-BR"/>
              </w:rPr>
              <w:t>INVENTARIO ACTUAL DE SISTEMAS MAPEADOS A TAM</w:t>
            </w:r>
          </w:p>
        </w:tc>
      </w:tr>
    </w:tbl>
    <w:p w14:paraId="55BD850A" w14:textId="77777777" w:rsidR="00B4151E" w:rsidRDefault="00B4151E" w:rsidP="00B4151E">
      <w:pPr>
        <w:rPr>
          <w:lang w:val="es-BO"/>
        </w:rPr>
      </w:pPr>
    </w:p>
    <w:p w14:paraId="34EEB2EA" w14:textId="6E83CB3C" w:rsidR="00C05910" w:rsidRDefault="00C05910" w:rsidP="00B4151E">
      <w:pPr>
        <w:rPr>
          <w:lang w:val="es-BO"/>
        </w:rPr>
      </w:pPr>
    </w:p>
    <w:p w14:paraId="33601F1A" w14:textId="3FAC5A2D" w:rsidR="00535F63" w:rsidRPr="00535F63" w:rsidRDefault="004C719D" w:rsidP="00B4151E">
      <w:pPr>
        <w:rPr>
          <w:b/>
          <w:color w:val="1F497D" w:themeColor="text2"/>
          <w:lang w:val="es-BO"/>
        </w:rPr>
      </w:pPr>
      <w:r>
        <w:rPr>
          <w:b/>
          <w:color w:val="1F497D" w:themeColor="text2"/>
          <w:lang w:val="es-BO"/>
        </w:rPr>
        <w:t>Diagrama lógico de la</w:t>
      </w:r>
      <w:r w:rsidR="00535F63" w:rsidRPr="00535F63">
        <w:rPr>
          <w:b/>
          <w:color w:val="1F497D" w:themeColor="text2"/>
          <w:lang w:val="es-BO"/>
        </w:rPr>
        <w:t xml:space="preserve"> actual </w:t>
      </w:r>
      <w:r>
        <w:rPr>
          <w:b/>
          <w:color w:val="1F497D" w:themeColor="text2"/>
          <w:lang w:val="es-BO"/>
        </w:rPr>
        <w:t>estructura de sistemas de ENTEL S. A.</w:t>
      </w:r>
    </w:p>
    <w:p w14:paraId="0E829152" w14:textId="0C4FDA00" w:rsidR="00535F63" w:rsidRDefault="00535F63" w:rsidP="00B4151E">
      <w:pPr>
        <w:rPr>
          <w:lang w:val="es-BO"/>
        </w:rPr>
      </w:pPr>
      <w:bookmarkStart w:id="0" w:name="_GoBack"/>
      <w:r>
        <w:rPr>
          <w:noProof/>
          <w:lang w:val="es-BO" w:eastAsia="es-BO"/>
        </w:rPr>
        <w:drawing>
          <wp:inline distT="0" distB="0" distL="0" distR="0" wp14:anchorId="75F4FD18" wp14:editId="661CF3EF">
            <wp:extent cx="6077988" cy="41433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8596" cy="4143790"/>
                    </a:xfrm>
                    <a:prstGeom prst="rect">
                      <a:avLst/>
                    </a:prstGeom>
                    <a:noFill/>
                  </pic:spPr>
                </pic:pic>
              </a:graphicData>
            </a:graphic>
          </wp:inline>
        </w:drawing>
      </w:r>
      <w:bookmarkEnd w:id="0"/>
    </w:p>
    <w:p w14:paraId="5A56B91A" w14:textId="77777777" w:rsidR="00535F63" w:rsidRDefault="00535F63" w:rsidP="00B4151E">
      <w:pPr>
        <w:rPr>
          <w:lang w:val="es-BO"/>
        </w:rPr>
      </w:pPr>
    </w:p>
    <w:p w14:paraId="68F5B5CB" w14:textId="469EB55D" w:rsidR="00535F63" w:rsidRPr="00535F63" w:rsidRDefault="00535F63" w:rsidP="00B4151E">
      <w:pPr>
        <w:rPr>
          <w:b/>
          <w:color w:val="1F497D" w:themeColor="text2"/>
          <w:lang w:val="es-BO"/>
        </w:rPr>
      </w:pPr>
      <w:r w:rsidRPr="00535F63">
        <w:rPr>
          <w:b/>
          <w:color w:val="1F497D" w:themeColor="text2"/>
          <w:lang w:val="es-BO"/>
        </w:rPr>
        <w:t>Mapeo a las aplicaciones TAM de los actuales sistemas de ENTEL S. A.</w:t>
      </w:r>
    </w:p>
    <w:p w14:paraId="2C09A715" w14:textId="77777777" w:rsidR="00535F63" w:rsidRDefault="00535F63" w:rsidP="00B4151E">
      <w:pPr>
        <w:rPr>
          <w:lang w:val="es-BO"/>
        </w:rPr>
      </w:pPr>
    </w:p>
    <w:tbl>
      <w:tblPr>
        <w:tblStyle w:val="Tablaconcuadrcula"/>
        <w:tblW w:w="9781" w:type="dxa"/>
        <w:tblInd w:w="-5"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1134"/>
        <w:gridCol w:w="1560"/>
        <w:gridCol w:w="708"/>
        <w:gridCol w:w="4962"/>
        <w:gridCol w:w="1417"/>
      </w:tblGrid>
      <w:tr w:rsidR="00954C58" w:rsidRPr="00C05910" w14:paraId="4B5C0F5C" w14:textId="77777777" w:rsidTr="00954C58">
        <w:trPr>
          <w:trHeight w:val="445"/>
        </w:trPr>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vAlign w:val="center"/>
            <w:hideMark/>
          </w:tcPr>
          <w:p w14:paraId="1D085821" w14:textId="77777777" w:rsidR="00C05910" w:rsidRPr="00C05910" w:rsidRDefault="00C05910" w:rsidP="00572323">
            <w:pPr>
              <w:jc w:val="center"/>
              <w:rPr>
                <w:b/>
                <w:bCs/>
                <w:color w:val="FFFFFF" w:themeColor="background1"/>
                <w:lang w:val="es-BO"/>
              </w:rPr>
            </w:pPr>
            <w:r w:rsidRPr="00C05910">
              <w:rPr>
                <w:b/>
                <w:bCs/>
                <w:color w:val="FFFFFF" w:themeColor="background1"/>
                <w:lang w:val="es-BO"/>
              </w:rPr>
              <w:t>Dominio TAM</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vAlign w:val="center"/>
            <w:hideMark/>
          </w:tcPr>
          <w:p w14:paraId="6429A208" w14:textId="77777777" w:rsidR="00C05910" w:rsidRPr="00C05910" w:rsidRDefault="00C05910" w:rsidP="00572323">
            <w:pPr>
              <w:jc w:val="center"/>
              <w:rPr>
                <w:b/>
                <w:bCs/>
                <w:color w:val="FFFFFF" w:themeColor="background1"/>
                <w:lang w:val="es-BO"/>
              </w:rPr>
            </w:pPr>
            <w:r w:rsidRPr="00C05910">
              <w:rPr>
                <w:b/>
                <w:bCs/>
                <w:color w:val="FFFFFF" w:themeColor="background1"/>
                <w:lang w:val="es-BO"/>
              </w:rPr>
              <w:t>Aplicación TAM</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vAlign w:val="center"/>
            <w:hideMark/>
          </w:tcPr>
          <w:p w14:paraId="2C3A0804" w14:textId="77777777" w:rsidR="00C05910" w:rsidRPr="00C05910" w:rsidRDefault="00C05910" w:rsidP="00572323">
            <w:pPr>
              <w:jc w:val="center"/>
              <w:rPr>
                <w:b/>
                <w:bCs/>
                <w:color w:val="FFFFFF" w:themeColor="background1"/>
                <w:lang w:val="es-BO"/>
              </w:rPr>
            </w:pPr>
            <w:r w:rsidRPr="00C05910">
              <w:rPr>
                <w:b/>
                <w:bCs/>
                <w:color w:val="FFFFFF" w:themeColor="background1"/>
                <w:lang w:val="es-BO"/>
              </w:rPr>
              <w:t>BSS/OSS/OCS</w:t>
            </w:r>
          </w:p>
        </w:tc>
        <w:tc>
          <w:tcPr>
            <w:tcW w:w="49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vAlign w:val="center"/>
            <w:hideMark/>
          </w:tcPr>
          <w:p w14:paraId="495245A3" w14:textId="77777777" w:rsidR="00C05910" w:rsidRPr="00C05910" w:rsidRDefault="00C05910" w:rsidP="00C05910">
            <w:pPr>
              <w:jc w:val="center"/>
              <w:rPr>
                <w:b/>
                <w:bCs/>
                <w:color w:val="FFFFFF" w:themeColor="background1"/>
                <w:lang w:val="es-BO"/>
              </w:rPr>
            </w:pPr>
            <w:r w:rsidRPr="00C05910">
              <w:rPr>
                <w:b/>
                <w:bCs/>
                <w:color w:val="FFFFFF" w:themeColor="background1"/>
                <w:lang w:val="es-BO"/>
              </w:rPr>
              <w:t>Justificación</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vAlign w:val="center"/>
            <w:hideMark/>
          </w:tcPr>
          <w:p w14:paraId="7446634A" w14:textId="11158D9C" w:rsidR="00C05910" w:rsidRPr="00C05910" w:rsidRDefault="00C05910" w:rsidP="00C05910">
            <w:pPr>
              <w:jc w:val="center"/>
              <w:rPr>
                <w:b/>
                <w:bCs/>
                <w:color w:val="FFFFFF" w:themeColor="background1"/>
                <w:lang w:val="es-BO"/>
              </w:rPr>
            </w:pPr>
            <w:r w:rsidRPr="00C05910">
              <w:rPr>
                <w:b/>
                <w:bCs/>
                <w:color w:val="FFFFFF" w:themeColor="background1"/>
                <w:lang w:val="es-BO"/>
              </w:rPr>
              <w:t>Sistemas/</w:t>
            </w:r>
            <w:r>
              <w:rPr>
                <w:b/>
                <w:bCs/>
                <w:color w:val="FFFFFF" w:themeColor="background1"/>
                <w:lang w:val="es-BO"/>
              </w:rPr>
              <w:t xml:space="preserve"> </w:t>
            </w:r>
            <w:r w:rsidRPr="00C05910">
              <w:rPr>
                <w:b/>
                <w:bCs/>
                <w:color w:val="FFFFFF" w:themeColor="background1"/>
                <w:lang w:val="es-BO"/>
              </w:rPr>
              <w:t xml:space="preserve">módulos </w:t>
            </w:r>
            <w:proofErr w:type="spellStart"/>
            <w:r w:rsidRPr="00C05910">
              <w:rPr>
                <w:b/>
                <w:bCs/>
                <w:color w:val="FFFFFF" w:themeColor="background1"/>
                <w:lang w:val="es-BO"/>
              </w:rPr>
              <w:t>inhouse</w:t>
            </w:r>
            <w:proofErr w:type="spellEnd"/>
            <w:r w:rsidRPr="00C05910">
              <w:rPr>
                <w:b/>
                <w:bCs/>
                <w:color w:val="FFFFFF" w:themeColor="background1"/>
                <w:lang w:val="es-BO"/>
              </w:rPr>
              <w:t xml:space="preserve"> actuales equivalentes</w:t>
            </w:r>
          </w:p>
        </w:tc>
      </w:tr>
      <w:tr w:rsidR="00C05910" w:rsidRPr="00C05910" w14:paraId="59110B18" w14:textId="77777777" w:rsidTr="00954C58">
        <w:trPr>
          <w:trHeight w:val="706"/>
        </w:trPr>
        <w:tc>
          <w:tcPr>
            <w:tcW w:w="1134" w:type="dxa"/>
            <w:tcBorders>
              <w:top w:val="single" w:sz="4" w:space="0" w:color="FFFFFF" w:themeColor="background1"/>
            </w:tcBorders>
            <w:vAlign w:val="center"/>
            <w:hideMark/>
          </w:tcPr>
          <w:p w14:paraId="25C61178"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tcBorders>
              <w:top w:val="single" w:sz="4" w:space="0" w:color="FFFFFF" w:themeColor="background1"/>
            </w:tcBorders>
            <w:vAlign w:val="center"/>
          </w:tcPr>
          <w:p w14:paraId="3A98E24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canales &amp; campañas</w:t>
            </w:r>
          </w:p>
        </w:tc>
        <w:tc>
          <w:tcPr>
            <w:tcW w:w="708" w:type="dxa"/>
            <w:tcBorders>
              <w:top w:val="single" w:sz="4" w:space="0" w:color="FFFFFF" w:themeColor="background1"/>
            </w:tcBorders>
            <w:vAlign w:val="center"/>
          </w:tcPr>
          <w:p w14:paraId="162E057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tcBorders>
              <w:top w:val="single" w:sz="4" w:space="0" w:color="FFFFFF" w:themeColor="background1"/>
            </w:tcBorders>
            <w:vAlign w:val="center"/>
          </w:tcPr>
          <w:p w14:paraId="7E94F5EE" w14:textId="77777777" w:rsidR="00C05910" w:rsidRPr="00C05910" w:rsidRDefault="00C05910" w:rsidP="00C05910">
            <w:pPr>
              <w:rPr>
                <w:color w:val="365F91" w:themeColor="accent1" w:themeShade="BF"/>
                <w:lang w:val="es-BO"/>
              </w:rPr>
            </w:pPr>
            <w:r w:rsidRPr="00C05910">
              <w:rPr>
                <w:color w:val="365F91" w:themeColor="accent1" w:themeShade="BF"/>
                <w:lang w:val="es-BO"/>
              </w:rPr>
              <w:t>Este módulo soporte manejo y configuración de campañas.</w:t>
            </w:r>
          </w:p>
        </w:tc>
        <w:tc>
          <w:tcPr>
            <w:tcW w:w="1417" w:type="dxa"/>
            <w:tcBorders>
              <w:top w:val="single" w:sz="4" w:space="0" w:color="FFFFFF" w:themeColor="background1"/>
            </w:tcBorders>
            <w:vAlign w:val="center"/>
          </w:tcPr>
          <w:p w14:paraId="33AB98C8"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3AF19016" w14:textId="77777777" w:rsidTr="00954C58">
        <w:trPr>
          <w:trHeight w:val="1043"/>
        </w:trPr>
        <w:tc>
          <w:tcPr>
            <w:tcW w:w="1134" w:type="dxa"/>
            <w:vAlign w:val="center"/>
          </w:tcPr>
          <w:p w14:paraId="7DE37AC5"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1AE9DCB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Reportes de ventas &amp; mercadeo</w:t>
            </w:r>
          </w:p>
        </w:tc>
        <w:tc>
          <w:tcPr>
            <w:tcW w:w="708" w:type="dxa"/>
            <w:vAlign w:val="center"/>
          </w:tcPr>
          <w:p w14:paraId="18C529C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EE09434" w14:textId="77777777" w:rsidR="00C05910" w:rsidRPr="00C05910" w:rsidRDefault="00C05910" w:rsidP="00C05910">
            <w:pPr>
              <w:rPr>
                <w:color w:val="365F91" w:themeColor="accent1" w:themeShade="BF"/>
                <w:lang w:val="es-BO"/>
              </w:rPr>
            </w:pPr>
            <w:r w:rsidRPr="00C05910">
              <w:rPr>
                <w:color w:val="365F91" w:themeColor="accent1" w:themeShade="BF"/>
                <w:lang w:val="es-BO"/>
              </w:rPr>
              <w:t>Requerimientos gerenciales, operativos y de mercadeo estratégico.</w:t>
            </w:r>
          </w:p>
        </w:tc>
        <w:tc>
          <w:tcPr>
            <w:tcW w:w="1417" w:type="dxa"/>
            <w:vAlign w:val="center"/>
          </w:tcPr>
          <w:p w14:paraId="68A271B8"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Warehouse</w:t>
            </w:r>
            <w:proofErr w:type="spellEnd"/>
          </w:p>
        </w:tc>
      </w:tr>
      <w:tr w:rsidR="00C05910" w:rsidRPr="00C05910" w14:paraId="0D734843" w14:textId="77777777" w:rsidTr="00954C58">
        <w:trPr>
          <w:trHeight w:val="561"/>
        </w:trPr>
        <w:tc>
          <w:tcPr>
            <w:tcW w:w="1134" w:type="dxa"/>
            <w:vAlign w:val="center"/>
          </w:tcPr>
          <w:p w14:paraId="60317993"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6511F79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Comisiones &amp; resultados</w:t>
            </w:r>
          </w:p>
        </w:tc>
        <w:tc>
          <w:tcPr>
            <w:tcW w:w="708" w:type="dxa"/>
            <w:vAlign w:val="center"/>
          </w:tcPr>
          <w:p w14:paraId="7D5400A4"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1AA99AE7" w14:textId="77777777" w:rsidR="00C05910" w:rsidRPr="00C05910" w:rsidRDefault="00C05910" w:rsidP="00C05910">
            <w:pPr>
              <w:rPr>
                <w:color w:val="365F91" w:themeColor="accent1" w:themeShade="BF"/>
                <w:lang w:val="es-BO"/>
              </w:rPr>
            </w:pPr>
            <w:r w:rsidRPr="00C05910">
              <w:rPr>
                <w:color w:val="365F91" w:themeColor="accent1" w:themeShade="BF"/>
                <w:lang w:val="es-BO"/>
              </w:rPr>
              <w:t>Son procesos manuales</w:t>
            </w:r>
          </w:p>
        </w:tc>
        <w:tc>
          <w:tcPr>
            <w:tcW w:w="1417" w:type="dxa"/>
            <w:vAlign w:val="center"/>
          </w:tcPr>
          <w:p w14:paraId="77A84530"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52632423" w14:textId="77777777" w:rsidTr="00954C58">
        <w:trPr>
          <w:trHeight w:val="671"/>
        </w:trPr>
        <w:tc>
          <w:tcPr>
            <w:tcW w:w="1134" w:type="dxa"/>
            <w:vAlign w:val="center"/>
          </w:tcPr>
          <w:p w14:paraId="1AA7F5B4"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3889B92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Ayuda ventas</w:t>
            </w:r>
          </w:p>
        </w:tc>
        <w:tc>
          <w:tcPr>
            <w:tcW w:w="708" w:type="dxa"/>
            <w:vAlign w:val="center"/>
          </w:tcPr>
          <w:p w14:paraId="1691FBC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79756BAA" w14:textId="77777777" w:rsidR="00C05910" w:rsidRPr="00C05910" w:rsidRDefault="00C05910" w:rsidP="00C05910">
            <w:pPr>
              <w:rPr>
                <w:color w:val="365F91" w:themeColor="accent1" w:themeShade="BF"/>
                <w:lang w:val="es-BO"/>
              </w:rPr>
            </w:pPr>
            <w:r w:rsidRPr="00C05910">
              <w:rPr>
                <w:color w:val="365F91" w:themeColor="accent1" w:themeShade="BF"/>
                <w:lang w:val="es-BO"/>
              </w:rPr>
              <w:t>Información y complementaria que apoya al proceso de venta y minimiza riesgos y mora.</w:t>
            </w:r>
          </w:p>
        </w:tc>
        <w:tc>
          <w:tcPr>
            <w:tcW w:w="1417" w:type="dxa"/>
            <w:vAlign w:val="center"/>
          </w:tcPr>
          <w:p w14:paraId="28B05F8E"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p w14:paraId="114E9BBD"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0FB94A46"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3AFBAEC0" w14:textId="77777777" w:rsidTr="00954C58">
        <w:trPr>
          <w:trHeight w:val="511"/>
        </w:trPr>
        <w:tc>
          <w:tcPr>
            <w:tcW w:w="1134" w:type="dxa"/>
            <w:vAlign w:val="center"/>
          </w:tcPr>
          <w:p w14:paraId="406E4235"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lastRenderedPageBreak/>
              <w:t>Dominio de ventas y mercado</w:t>
            </w:r>
          </w:p>
        </w:tc>
        <w:tc>
          <w:tcPr>
            <w:tcW w:w="1560" w:type="dxa"/>
            <w:vAlign w:val="center"/>
          </w:tcPr>
          <w:p w14:paraId="60EECFE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cuentas de ventas</w:t>
            </w:r>
          </w:p>
        </w:tc>
        <w:tc>
          <w:tcPr>
            <w:tcW w:w="708" w:type="dxa"/>
            <w:vAlign w:val="center"/>
          </w:tcPr>
          <w:p w14:paraId="44A9E8C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455394F9"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las cuentas de ventas de los clientes.</w:t>
            </w:r>
          </w:p>
          <w:p w14:paraId="3286F245" w14:textId="77777777" w:rsidR="00C05910" w:rsidRPr="00C05910" w:rsidRDefault="00C05910" w:rsidP="00C05910">
            <w:pPr>
              <w:rPr>
                <w:color w:val="365F91" w:themeColor="accent1" w:themeShade="BF"/>
                <w:lang w:val="es-BO"/>
              </w:rPr>
            </w:pPr>
            <w:r w:rsidRPr="00C05910">
              <w:rPr>
                <w:color w:val="365F91" w:themeColor="accent1" w:themeShade="BF"/>
                <w:lang w:val="es-BO"/>
              </w:rPr>
              <w:t>Estas cuentas pueden se conjuntas.</w:t>
            </w:r>
          </w:p>
        </w:tc>
        <w:tc>
          <w:tcPr>
            <w:tcW w:w="1417" w:type="dxa"/>
            <w:vAlign w:val="center"/>
          </w:tcPr>
          <w:p w14:paraId="7E09046C"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 y TTB Ventas</w:t>
            </w:r>
          </w:p>
        </w:tc>
      </w:tr>
      <w:tr w:rsidR="00C05910" w:rsidRPr="00C05910" w14:paraId="6B7DBCA6" w14:textId="77777777" w:rsidTr="00954C58">
        <w:trPr>
          <w:trHeight w:val="635"/>
        </w:trPr>
        <w:tc>
          <w:tcPr>
            <w:tcW w:w="1134" w:type="dxa"/>
            <w:vAlign w:val="center"/>
          </w:tcPr>
          <w:p w14:paraId="646BDDFB"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192FC50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canales de venta</w:t>
            </w:r>
          </w:p>
        </w:tc>
        <w:tc>
          <w:tcPr>
            <w:tcW w:w="708" w:type="dxa"/>
            <w:vAlign w:val="center"/>
          </w:tcPr>
          <w:p w14:paraId="58A70F2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1BFE7643" w14:textId="77777777" w:rsidR="00C05910" w:rsidRPr="00C05910" w:rsidRDefault="00C05910" w:rsidP="00C05910">
            <w:pPr>
              <w:rPr>
                <w:color w:val="365F91" w:themeColor="accent1" w:themeShade="BF"/>
                <w:lang w:val="es-BO"/>
              </w:rPr>
            </w:pPr>
            <w:r w:rsidRPr="00C05910">
              <w:rPr>
                <w:color w:val="365F91" w:themeColor="accent1" w:themeShade="BF"/>
                <w:lang w:val="es-BO"/>
              </w:rPr>
              <w:t>Porque gestiona a nivel comercial los diferentes canales de ventas de todos los productos y servicios que ofrece la empresa.</w:t>
            </w:r>
          </w:p>
        </w:tc>
        <w:tc>
          <w:tcPr>
            <w:tcW w:w="1417" w:type="dxa"/>
            <w:vAlign w:val="center"/>
          </w:tcPr>
          <w:p w14:paraId="0C0BA94E" w14:textId="77777777" w:rsidR="00C05910" w:rsidRPr="00C05910" w:rsidRDefault="00C05910" w:rsidP="00C05910">
            <w:pPr>
              <w:rPr>
                <w:color w:val="365F91" w:themeColor="accent1" w:themeShade="BF"/>
                <w:lang w:val="es-BO"/>
              </w:rPr>
            </w:pPr>
            <w:r w:rsidRPr="00C05910">
              <w:rPr>
                <w:color w:val="365F91" w:themeColor="accent1" w:themeShade="BF"/>
                <w:lang w:val="es-BO"/>
              </w:rPr>
              <w:t>TTBPREPAGO</w:t>
            </w:r>
          </w:p>
          <w:p w14:paraId="366ADB52" w14:textId="77777777" w:rsidR="00C05910" w:rsidRPr="00C05910" w:rsidRDefault="00C05910" w:rsidP="00C05910">
            <w:pPr>
              <w:rPr>
                <w:color w:val="365F91" w:themeColor="accent1" w:themeShade="BF"/>
                <w:lang w:val="es-BO"/>
              </w:rPr>
            </w:pPr>
            <w:r w:rsidRPr="00C05910">
              <w:rPr>
                <w:color w:val="365F91" w:themeColor="accent1" w:themeShade="BF"/>
                <w:lang w:val="es-BO"/>
              </w:rPr>
              <w:t>LPT módulo CLI</w:t>
            </w:r>
          </w:p>
          <w:p w14:paraId="3C6CA54B" w14:textId="77777777" w:rsidR="00C05910" w:rsidRPr="00C05910" w:rsidRDefault="00C05910" w:rsidP="00C05910">
            <w:pPr>
              <w:rPr>
                <w:color w:val="365F91" w:themeColor="accent1" w:themeShade="BF"/>
                <w:lang w:val="es-BO"/>
              </w:rPr>
            </w:pPr>
            <w:r w:rsidRPr="00C05910">
              <w:rPr>
                <w:color w:val="365F91" w:themeColor="accent1" w:themeShade="BF"/>
                <w:lang w:val="es-BO"/>
              </w:rPr>
              <w:t>TTBVENTAS</w:t>
            </w:r>
          </w:p>
          <w:p w14:paraId="2F0DF32E" w14:textId="77777777" w:rsidR="00C05910" w:rsidRPr="00C05910" w:rsidRDefault="00C05910" w:rsidP="00C05910">
            <w:pPr>
              <w:rPr>
                <w:color w:val="365F91" w:themeColor="accent1" w:themeShade="BF"/>
                <w:lang w:val="es-BO"/>
              </w:rPr>
            </w:pPr>
            <w:r w:rsidRPr="00C05910">
              <w:rPr>
                <w:color w:val="365F91" w:themeColor="accent1" w:themeShade="BF"/>
                <w:lang w:val="es-BO"/>
              </w:rPr>
              <w:t>SIADIN</w:t>
            </w:r>
          </w:p>
          <w:p w14:paraId="453709BF" w14:textId="77777777" w:rsidR="00C05910" w:rsidRPr="00C05910" w:rsidRDefault="00C05910" w:rsidP="00C05910">
            <w:pPr>
              <w:rPr>
                <w:color w:val="365F91" w:themeColor="accent1" w:themeShade="BF"/>
                <w:lang w:val="es-BO"/>
              </w:rPr>
            </w:pPr>
            <w:r w:rsidRPr="00C05910">
              <w:rPr>
                <w:color w:val="365F91" w:themeColor="accent1" w:themeShade="BF"/>
                <w:lang w:val="es-BO"/>
              </w:rPr>
              <w:t>Distribuidor autorizado</w:t>
            </w:r>
          </w:p>
        </w:tc>
      </w:tr>
      <w:tr w:rsidR="00C05910" w:rsidRPr="00C05910" w14:paraId="4FB8D009" w14:textId="77777777" w:rsidTr="00954C58">
        <w:trPr>
          <w:trHeight w:val="603"/>
        </w:trPr>
        <w:tc>
          <w:tcPr>
            <w:tcW w:w="1134" w:type="dxa"/>
            <w:vAlign w:val="center"/>
          </w:tcPr>
          <w:p w14:paraId="51BB2B75"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147F0AC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soluciones</w:t>
            </w:r>
          </w:p>
        </w:tc>
        <w:tc>
          <w:tcPr>
            <w:tcW w:w="708" w:type="dxa"/>
            <w:vAlign w:val="center"/>
          </w:tcPr>
          <w:p w14:paraId="68CD8E5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30DAB131" w14:textId="77777777" w:rsidR="00C05910" w:rsidRPr="00C05910" w:rsidRDefault="00C05910" w:rsidP="00C05910">
            <w:pPr>
              <w:rPr>
                <w:color w:val="365F91" w:themeColor="accent1" w:themeShade="BF"/>
                <w:lang w:val="es-BO"/>
              </w:rPr>
            </w:pPr>
            <w:r w:rsidRPr="00C05910">
              <w:rPr>
                <w:color w:val="365F91" w:themeColor="accent1" w:themeShade="BF"/>
                <w:lang w:val="es-BO"/>
              </w:rPr>
              <w:t>Captura los requerimientos, diseño de la solución, precio de la solución, propuesta, optimización del precio oferta.</w:t>
            </w:r>
          </w:p>
        </w:tc>
        <w:tc>
          <w:tcPr>
            <w:tcW w:w="1417" w:type="dxa"/>
            <w:vAlign w:val="center"/>
          </w:tcPr>
          <w:p w14:paraId="50CC7BDE"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389956AD" w14:textId="77777777" w:rsidTr="00954C58">
        <w:trPr>
          <w:trHeight w:val="692"/>
        </w:trPr>
        <w:tc>
          <w:tcPr>
            <w:tcW w:w="1134" w:type="dxa"/>
            <w:vAlign w:val="center"/>
          </w:tcPr>
          <w:p w14:paraId="0011C1B0"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44403D4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contratos</w:t>
            </w:r>
          </w:p>
        </w:tc>
        <w:tc>
          <w:tcPr>
            <w:tcW w:w="708" w:type="dxa"/>
            <w:vAlign w:val="center"/>
          </w:tcPr>
          <w:p w14:paraId="6F7C8DE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185E04EF"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Permite la gestión, condiciones, </w:t>
            </w:r>
            <w:proofErr w:type="spellStart"/>
            <w:r w:rsidRPr="00C05910">
              <w:rPr>
                <w:color w:val="365F91" w:themeColor="accent1" w:themeShade="BF"/>
                <w:lang w:val="es-BO"/>
              </w:rPr>
              <w:t>SLAs</w:t>
            </w:r>
            <w:proofErr w:type="spellEnd"/>
            <w:r w:rsidRPr="00C05910">
              <w:rPr>
                <w:color w:val="365F91" w:themeColor="accent1" w:themeShade="BF"/>
                <w:lang w:val="es-BO"/>
              </w:rPr>
              <w:t>, firmantes y vigencia.</w:t>
            </w:r>
          </w:p>
        </w:tc>
        <w:tc>
          <w:tcPr>
            <w:tcW w:w="1417" w:type="dxa"/>
            <w:vAlign w:val="center"/>
          </w:tcPr>
          <w:p w14:paraId="69F00915"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4E1A34C4" w14:textId="77777777" w:rsidTr="00954C58">
        <w:trPr>
          <w:trHeight w:val="531"/>
        </w:trPr>
        <w:tc>
          <w:tcPr>
            <w:tcW w:w="1134" w:type="dxa"/>
            <w:vAlign w:val="center"/>
          </w:tcPr>
          <w:p w14:paraId="6D9F01D6"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ventas y mercado</w:t>
            </w:r>
          </w:p>
        </w:tc>
        <w:tc>
          <w:tcPr>
            <w:tcW w:w="1560" w:type="dxa"/>
            <w:vAlign w:val="center"/>
          </w:tcPr>
          <w:p w14:paraId="08166A8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Portales de ventas</w:t>
            </w:r>
          </w:p>
        </w:tc>
        <w:tc>
          <w:tcPr>
            <w:tcW w:w="708" w:type="dxa"/>
            <w:vAlign w:val="center"/>
          </w:tcPr>
          <w:p w14:paraId="5F01733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5ADEB55"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el acceso a herramientas de venta</w:t>
            </w:r>
          </w:p>
        </w:tc>
        <w:tc>
          <w:tcPr>
            <w:tcW w:w="1417" w:type="dxa"/>
            <w:vAlign w:val="center"/>
          </w:tcPr>
          <w:p w14:paraId="0C29FA5E"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p w14:paraId="41769D7F"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7E84F78F"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7D250A75" w14:textId="77777777" w:rsidTr="00954C58">
        <w:trPr>
          <w:trHeight w:val="583"/>
        </w:trPr>
        <w:tc>
          <w:tcPr>
            <w:tcW w:w="1134" w:type="dxa"/>
            <w:vAlign w:val="center"/>
          </w:tcPr>
          <w:p w14:paraId="5E671AF1"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producto</w:t>
            </w:r>
          </w:p>
        </w:tc>
        <w:tc>
          <w:tcPr>
            <w:tcW w:w="1560" w:type="dxa"/>
            <w:vAlign w:val="center"/>
          </w:tcPr>
          <w:p w14:paraId="3481844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ciclo de vida del producto</w:t>
            </w:r>
          </w:p>
        </w:tc>
        <w:tc>
          <w:tcPr>
            <w:tcW w:w="708" w:type="dxa"/>
            <w:vAlign w:val="center"/>
          </w:tcPr>
          <w:p w14:paraId="67BCE49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4999F23"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la definición de productos y servicios para la venta así como su ciclo de vida.</w:t>
            </w:r>
          </w:p>
        </w:tc>
        <w:tc>
          <w:tcPr>
            <w:tcW w:w="1417" w:type="dxa"/>
            <w:vAlign w:val="center"/>
          </w:tcPr>
          <w:p w14:paraId="247AE359"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p w14:paraId="19709AD0"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0FEFCA00"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3FFDC1D3" w14:textId="77777777" w:rsidTr="00954C58">
        <w:trPr>
          <w:trHeight w:val="482"/>
        </w:trPr>
        <w:tc>
          <w:tcPr>
            <w:tcW w:w="1134" w:type="dxa"/>
            <w:vAlign w:val="center"/>
          </w:tcPr>
          <w:p w14:paraId="110F2E02"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producto</w:t>
            </w:r>
          </w:p>
        </w:tc>
        <w:tc>
          <w:tcPr>
            <w:tcW w:w="1560" w:type="dxa"/>
            <w:vAlign w:val="center"/>
          </w:tcPr>
          <w:p w14:paraId="0E64ADD0"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estrategia de introducción del producto</w:t>
            </w:r>
          </w:p>
        </w:tc>
        <w:tc>
          <w:tcPr>
            <w:tcW w:w="708" w:type="dxa"/>
            <w:vAlign w:val="center"/>
          </w:tcPr>
          <w:p w14:paraId="476CC90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3369ABF3"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planear familias de productos.</w:t>
            </w:r>
          </w:p>
        </w:tc>
        <w:tc>
          <w:tcPr>
            <w:tcW w:w="1417" w:type="dxa"/>
            <w:vAlign w:val="center"/>
          </w:tcPr>
          <w:p w14:paraId="77F653E7"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1D1B7CA2" w14:textId="77777777" w:rsidTr="00954C58">
        <w:trPr>
          <w:trHeight w:val="576"/>
        </w:trPr>
        <w:tc>
          <w:tcPr>
            <w:tcW w:w="1134" w:type="dxa"/>
            <w:vAlign w:val="center"/>
          </w:tcPr>
          <w:p w14:paraId="05018DB4"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producto</w:t>
            </w:r>
          </w:p>
        </w:tc>
        <w:tc>
          <w:tcPr>
            <w:tcW w:w="1560" w:type="dxa"/>
            <w:vAlign w:val="center"/>
          </w:tcPr>
          <w:p w14:paraId="27A5E1E6"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catálogo de productos</w:t>
            </w:r>
          </w:p>
        </w:tc>
        <w:tc>
          <w:tcPr>
            <w:tcW w:w="708" w:type="dxa"/>
            <w:vAlign w:val="center"/>
          </w:tcPr>
          <w:p w14:paraId="21D7EE2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73D901F8"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definir el catálogo de productos y disponibilidad para la venta.</w:t>
            </w:r>
          </w:p>
        </w:tc>
        <w:tc>
          <w:tcPr>
            <w:tcW w:w="1417" w:type="dxa"/>
            <w:vAlign w:val="center"/>
          </w:tcPr>
          <w:p w14:paraId="672D8E30"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p w14:paraId="59B4B475"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047BD15D"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484CE652" w14:textId="77777777" w:rsidTr="00954C58">
        <w:trPr>
          <w:trHeight w:val="729"/>
        </w:trPr>
        <w:tc>
          <w:tcPr>
            <w:tcW w:w="1134" w:type="dxa"/>
            <w:vAlign w:val="center"/>
          </w:tcPr>
          <w:p w14:paraId="42890DE5"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producto</w:t>
            </w:r>
          </w:p>
        </w:tc>
        <w:tc>
          <w:tcPr>
            <w:tcW w:w="1560" w:type="dxa"/>
            <w:vAlign w:val="center"/>
          </w:tcPr>
          <w:p w14:paraId="1EE6E92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desempeño del producto</w:t>
            </w:r>
          </w:p>
        </w:tc>
        <w:tc>
          <w:tcPr>
            <w:tcW w:w="708" w:type="dxa"/>
            <w:vAlign w:val="center"/>
          </w:tcPr>
          <w:p w14:paraId="1B8A4FC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24239FB9"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realizar el seguimiento al producto, siguiendo sus campañas, ingresos, impacto, costos, análisis de capacidad.</w:t>
            </w:r>
          </w:p>
        </w:tc>
        <w:tc>
          <w:tcPr>
            <w:tcW w:w="1417" w:type="dxa"/>
            <w:vAlign w:val="center"/>
          </w:tcPr>
          <w:p w14:paraId="05B33D8C"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28DAAF63" w14:textId="77777777" w:rsidTr="00954C58">
        <w:trPr>
          <w:trHeight w:val="1173"/>
        </w:trPr>
        <w:tc>
          <w:tcPr>
            <w:tcW w:w="1134" w:type="dxa"/>
            <w:vAlign w:val="center"/>
          </w:tcPr>
          <w:p w14:paraId="492CB60C"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5350D78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Atención al cliente &amp; red</w:t>
            </w:r>
          </w:p>
        </w:tc>
        <w:tc>
          <w:tcPr>
            <w:tcW w:w="708" w:type="dxa"/>
            <w:vAlign w:val="center"/>
          </w:tcPr>
          <w:p w14:paraId="5F6948D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651BF7B5" w14:textId="77777777" w:rsidR="00C05910" w:rsidRPr="00C05910" w:rsidRDefault="00C05910" w:rsidP="00C05910">
            <w:pPr>
              <w:rPr>
                <w:color w:val="365F91" w:themeColor="accent1" w:themeShade="BF"/>
                <w:lang w:val="es-BO"/>
              </w:rPr>
            </w:pPr>
            <w:r w:rsidRPr="00C05910">
              <w:rPr>
                <w:color w:val="365F91" w:themeColor="accent1" w:themeShade="BF"/>
                <w:lang w:val="es-BO"/>
              </w:rPr>
              <w:t>Brinda todas las herramientas, servicios y tecnología para permitir al cliente realizar consultas y requerimientos.</w:t>
            </w:r>
          </w:p>
          <w:p w14:paraId="7CFABCE8" w14:textId="77777777" w:rsidR="00C05910" w:rsidRPr="00C05910" w:rsidRDefault="00C05910" w:rsidP="00C05910">
            <w:pPr>
              <w:rPr>
                <w:color w:val="365F91" w:themeColor="accent1" w:themeShade="BF"/>
                <w:lang w:val="es-BO"/>
              </w:rPr>
            </w:pPr>
            <w:r w:rsidRPr="00C05910">
              <w:rPr>
                <w:color w:val="365F91" w:themeColor="accent1" w:themeShade="BF"/>
                <w:lang w:val="es-BO"/>
              </w:rPr>
              <w:t>Los canales pueden ser voz, chat, email.</w:t>
            </w:r>
          </w:p>
        </w:tc>
        <w:tc>
          <w:tcPr>
            <w:tcW w:w="1417" w:type="dxa"/>
            <w:vAlign w:val="center"/>
          </w:tcPr>
          <w:p w14:paraId="3A2E0E89" w14:textId="77777777" w:rsidR="00C05910" w:rsidRPr="00C05910" w:rsidRDefault="00C05910" w:rsidP="00C05910">
            <w:pPr>
              <w:rPr>
                <w:color w:val="365F91" w:themeColor="accent1" w:themeShade="BF"/>
                <w:lang w:val="en-US"/>
              </w:rPr>
            </w:pPr>
            <w:r w:rsidRPr="00C05910">
              <w:rPr>
                <w:color w:val="365F91" w:themeColor="accent1" w:themeShade="BF"/>
                <w:lang w:val="en-US"/>
              </w:rPr>
              <w:t>Tangram</w:t>
            </w:r>
          </w:p>
          <w:p w14:paraId="13F07A29" w14:textId="77777777" w:rsidR="00C05910" w:rsidRPr="00C05910" w:rsidRDefault="00C05910" w:rsidP="00C05910">
            <w:pPr>
              <w:rPr>
                <w:color w:val="365F91" w:themeColor="accent1" w:themeShade="BF"/>
                <w:lang w:val="en-US"/>
              </w:rPr>
            </w:pPr>
            <w:r w:rsidRPr="00C05910">
              <w:rPr>
                <w:color w:val="365F91" w:themeColor="accent1" w:themeShade="BF"/>
                <w:lang w:val="en-US"/>
              </w:rPr>
              <w:t>RICC</w:t>
            </w:r>
          </w:p>
          <w:p w14:paraId="0B8B28F3" w14:textId="77777777" w:rsidR="00C05910" w:rsidRPr="00C05910" w:rsidRDefault="00C05910" w:rsidP="00C05910">
            <w:pPr>
              <w:rPr>
                <w:color w:val="365F91" w:themeColor="accent1" w:themeShade="BF"/>
                <w:lang w:val="en-US"/>
              </w:rPr>
            </w:pPr>
            <w:r w:rsidRPr="00C05910">
              <w:rPr>
                <w:color w:val="365F91" w:themeColor="accent1" w:themeShade="BF"/>
                <w:lang w:val="en-US"/>
              </w:rPr>
              <w:t>RIM</w:t>
            </w:r>
          </w:p>
          <w:p w14:paraId="74AEB2A3" w14:textId="77777777" w:rsidR="00C05910" w:rsidRPr="00C05910" w:rsidRDefault="00C05910" w:rsidP="00C05910">
            <w:pPr>
              <w:rPr>
                <w:color w:val="365F91" w:themeColor="accent1" w:themeShade="BF"/>
                <w:lang w:val="en-US"/>
              </w:rPr>
            </w:pPr>
            <w:r w:rsidRPr="00C05910">
              <w:rPr>
                <w:color w:val="365F91" w:themeColor="accent1" w:themeShade="BF"/>
                <w:lang w:val="en-US"/>
              </w:rPr>
              <w:t>CRM Oracle</w:t>
            </w:r>
          </w:p>
          <w:p w14:paraId="6D08188A" w14:textId="77777777" w:rsidR="00C05910" w:rsidRPr="00C05910" w:rsidRDefault="00C05910" w:rsidP="00C05910">
            <w:pPr>
              <w:rPr>
                <w:color w:val="365F91" w:themeColor="accent1" w:themeShade="BF"/>
                <w:lang w:val="en-US"/>
              </w:rPr>
            </w:pPr>
            <w:r w:rsidRPr="00C05910">
              <w:rPr>
                <w:color w:val="365F91" w:themeColor="accent1" w:themeShade="BF"/>
                <w:lang w:val="en-US"/>
              </w:rPr>
              <w:t>LPT</w:t>
            </w:r>
          </w:p>
          <w:p w14:paraId="6AA253C0"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7073E30F"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01BC3A19" w14:textId="77777777" w:rsidTr="00954C58">
        <w:trPr>
          <w:trHeight w:val="699"/>
        </w:trPr>
        <w:tc>
          <w:tcPr>
            <w:tcW w:w="1134" w:type="dxa"/>
            <w:vAlign w:val="center"/>
          </w:tcPr>
          <w:p w14:paraId="68872308"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2357E15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información del cliente</w:t>
            </w:r>
          </w:p>
        </w:tc>
        <w:tc>
          <w:tcPr>
            <w:tcW w:w="708" w:type="dxa"/>
            <w:vAlign w:val="center"/>
          </w:tcPr>
          <w:p w14:paraId="7D6CB4F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4E67A3A6"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la visión competa, precisa y coherente de la información del cliente y puede servirse de varias fuentes de información.</w:t>
            </w:r>
          </w:p>
        </w:tc>
        <w:tc>
          <w:tcPr>
            <w:tcW w:w="1417" w:type="dxa"/>
            <w:vAlign w:val="center"/>
          </w:tcPr>
          <w:p w14:paraId="78FE066C" w14:textId="77777777" w:rsidR="00C05910" w:rsidRPr="00C05910" w:rsidRDefault="00C05910" w:rsidP="00C05910">
            <w:pPr>
              <w:rPr>
                <w:color w:val="365F91" w:themeColor="accent1" w:themeShade="BF"/>
                <w:lang w:val="en-US"/>
              </w:rPr>
            </w:pPr>
            <w:r w:rsidRPr="00C05910">
              <w:rPr>
                <w:color w:val="365F91" w:themeColor="accent1" w:themeShade="BF"/>
                <w:lang w:val="en-US"/>
              </w:rPr>
              <w:t>Tangram</w:t>
            </w:r>
          </w:p>
          <w:p w14:paraId="44494563" w14:textId="77777777" w:rsidR="00C05910" w:rsidRPr="00C05910" w:rsidRDefault="00C05910" w:rsidP="00C05910">
            <w:pPr>
              <w:rPr>
                <w:color w:val="365F91" w:themeColor="accent1" w:themeShade="BF"/>
                <w:lang w:val="en-US"/>
              </w:rPr>
            </w:pPr>
            <w:r w:rsidRPr="00C05910">
              <w:rPr>
                <w:color w:val="365F91" w:themeColor="accent1" w:themeShade="BF"/>
                <w:lang w:val="en-US"/>
              </w:rPr>
              <w:t>CRM Oracle</w:t>
            </w:r>
          </w:p>
          <w:p w14:paraId="49F7AD06" w14:textId="77777777" w:rsidR="00C05910" w:rsidRPr="00C05910" w:rsidRDefault="00C05910" w:rsidP="00C05910">
            <w:pPr>
              <w:rPr>
                <w:color w:val="365F91" w:themeColor="accent1" w:themeShade="BF"/>
                <w:lang w:val="en-US"/>
              </w:rPr>
            </w:pPr>
            <w:r w:rsidRPr="00C05910">
              <w:rPr>
                <w:color w:val="365F91" w:themeColor="accent1" w:themeShade="BF"/>
                <w:lang w:val="en-US"/>
              </w:rPr>
              <w:t>LPT</w:t>
            </w:r>
          </w:p>
          <w:p w14:paraId="3DB592A6" w14:textId="77777777" w:rsidR="00C05910" w:rsidRPr="00C05910" w:rsidRDefault="00C05910" w:rsidP="00C05910">
            <w:pPr>
              <w:rPr>
                <w:color w:val="365F91" w:themeColor="accent1" w:themeShade="BF"/>
                <w:lang w:val="en-US"/>
              </w:rPr>
            </w:pPr>
            <w:r w:rsidRPr="00C05910">
              <w:rPr>
                <w:color w:val="365F91" w:themeColor="accent1" w:themeShade="BF"/>
                <w:lang w:val="en-US"/>
              </w:rPr>
              <w:t xml:space="preserve">TTB </w:t>
            </w:r>
            <w:proofErr w:type="spellStart"/>
            <w:r w:rsidRPr="00C05910">
              <w:rPr>
                <w:color w:val="365F91" w:themeColor="accent1" w:themeShade="BF"/>
                <w:lang w:val="en-US"/>
              </w:rPr>
              <w:t>Prepago</w:t>
            </w:r>
            <w:proofErr w:type="spellEnd"/>
          </w:p>
          <w:p w14:paraId="79C7D17A"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218365FE" w14:textId="77777777" w:rsidTr="00954C58">
        <w:trPr>
          <w:trHeight w:val="854"/>
        </w:trPr>
        <w:tc>
          <w:tcPr>
            <w:tcW w:w="1134" w:type="dxa"/>
            <w:vAlign w:val="center"/>
          </w:tcPr>
          <w:p w14:paraId="2D0D7F77"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9DFBC6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Producción de documentos transaccionales</w:t>
            </w:r>
          </w:p>
        </w:tc>
        <w:tc>
          <w:tcPr>
            <w:tcW w:w="708" w:type="dxa"/>
            <w:vAlign w:val="center"/>
          </w:tcPr>
          <w:p w14:paraId="174C2A9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600AB4E6"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de forma centralizada y digital la información al cliente.</w:t>
            </w:r>
          </w:p>
          <w:p w14:paraId="15CAD7CA"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formatear, generar, entregar y archivar documentos.</w:t>
            </w:r>
          </w:p>
        </w:tc>
        <w:tc>
          <w:tcPr>
            <w:tcW w:w="1417" w:type="dxa"/>
            <w:vAlign w:val="center"/>
          </w:tcPr>
          <w:p w14:paraId="21C51A01" w14:textId="77777777" w:rsidR="00C05910" w:rsidRPr="00C05910" w:rsidRDefault="00C05910" w:rsidP="00C05910">
            <w:pPr>
              <w:rPr>
                <w:color w:val="365F91" w:themeColor="accent1" w:themeShade="BF"/>
                <w:lang w:val="es-BO"/>
              </w:rPr>
            </w:pPr>
            <w:r w:rsidRPr="00C05910">
              <w:rPr>
                <w:color w:val="365F91" w:themeColor="accent1" w:themeShade="BF"/>
                <w:lang w:val="es-BO"/>
              </w:rPr>
              <w:t>ODESPRO (En curso)</w:t>
            </w:r>
          </w:p>
        </w:tc>
      </w:tr>
      <w:tr w:rsidR="00C05910" w:rsidRPr="00C05910" w14:paraId="4CFB7D35" w14:textId="77777777" w:rsidTr="00954C58">
        <w:trPr>
          <w:trHeight w:val="786"/>
        </w:trPr>
        <w:tc>
          <w:tcPr>
            <w:tcW w:w="1134" w:type="dxa"/>
            <w:vAlign w:val="center"/>
          </w:tcPr>
          <w:p w14:paraId="48EC7BA4"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33502F86"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órdenes de cliente</w:t>
            </w:r>
          </w:p>
        </w:tc>
        <w:tc>
          <w:tcPr>
            <w:tcW w:w="708" w:type="dxa"/>
            <w:vAlign w:val="center"/>
          </w:tcPr>
          <w:p w14:paraId="263C059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67AE5601"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de extremo el ciclo de vida de las solicitudes comerciales de los clientes.</w:t>
            </w:r>
          </w:p>
          <w:p w14:paraId="26264566" w14:textId="77777777" w:rsidR="00C05910" w:rsidRPr="00C05910" w:rsidRDefault="00C05910" w:rsidP="00C05910">
            <w:pPr>
              <w:rPr>
                <w:color w:val="365F91" w:themeColor="accent1" w:themeShade="BF"/>
                <w:lang w:val="es-BO"/>
              </w:rPr>
            </w:pPr>
            <w:r w:rsidRPr="00C05910">
              <w:rPr>
                <w:color w:val="365F91" w:themeColor="accent1" w:themeShade="BF"/>
                <w:lang w:val="es-BO"/>
              </w:rPr>
              <w:t>Establecimiento, publicación, orquestación y ciclo de vida de la orden.</w:t>
            </w:r>
          </w:p>
        </w:tc>
        <w:tc>
          <w:tcPr>
            <w:tcW w:w="1417" w:type="dxa"/>
            <w:vAlign w:val="center"/>
          </w:tcPr>
          <w:p w14:paraId="25411626"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tc>
      </w:tr>
      <w:tr w:rsidR="00C05910" w:rsidRPr="00C05910" w14:paraId="1D7F8AC2" w14:textId="77777777" w:rsidTr="00954C58">
        <w:trPr>
          <w:trHeight w:val="649"/>
        </w:trPr>
        <w:tc>
          <w:tcPr>
            <w:tcW w:w="1134" w:type="dxa"/>
            <w:vAlign w:val="center"/>
          </w:tcPr>
          <w:p w14:paraId="66FF2614"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6564C693"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Autogestión del cliente</w:t>
            </w:r>
          </w:p>
        </w:tc>
        <w:tc>
          <w:tcPr>
            <w:tcW w:w="708" w:type="dxa"/>
            <w:vAlign w:val="center"/>
          </w:tcPr>
          <w:p w14:paraId="6622D22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60E56A26"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que el cliente pueda gestionar sus servicios, visualizar y pagar facturas, términos de contratos, catálogos de productos a través de una sola interfaz montada sobre Internet.</w:t>
            </w:r>
          </w:p>
        </w:tc>
        <w:tc>
          <w:tcPr>
            <w:tcW w:w="1417" w:type="dxa"/>
            <w:vAlign w:val="center"/>
          </w:tcPr>
          <w:p w14:paraId="5C262C4A"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Multicentro</w:t>
            </w:r>
            <w:proofErr w:type="spellEnd"/>
            <w:r w:rsidRPr="00C05910">
              <w:rPr>
                <w:color w:val="365F91" w:themeColor="accent1" w:themeShade="BF"/>
                <w:lang w:val="es-BO"/>
              </w:rPr>
              <w:t xml:space="preserve"> On-line.</w:t>
            </w:r>
          </w:p>
          <w:p w14:paraId="3F7DEFB8" w14:textId="77777777" w:rsidR="00C05910" w:rsidRPr="00C05910" w:rsidRDefault="00C05910" w:rsidP="00C05910">
            <w:pPr>
              <w:rPr>
                <w:color w:val="365F91" w:themeColor="accent1" w:themeShade="BF"/>
                <w:lang w:val="es-BO"/>
              </w:rPr>
            </w:pPr>
            <w:r w:rsidRPr="00C05910">
              <w:rPr>
                <w:color w:val="365F91" w:themeColor="accent1" w:themeShade="BF"/>
                <w:lang w:val="es-BO"/>
              </w:rPr>
              <w:t>Mi centro ENTEL.</w:t>
            </w:r>
          </w:p>
          <w:p w14:paraId="5D6241B4" w14:textId="77777777" w:rsidR="00C05910" w:rsidRPr="00C05910" w:rsidRDefault="00C05910" w:rsidP="00C05910">
            <w:pPr>
              <w:rPr>
                <w:color w:val="365F91" w:themeColor="accent1" w:themeShade="BF"/>
                <w:lang w:val="es-BO"/>
              </w:rPr>
            </w:pPr>
          </w:p>
        </w:tc>
      </w:tr>
      <w:tr w:rsidR="00C05910" w:rsidRPr="00C05910" w14:paraId="7A5A7877" w14:textId="77777777" w:rsidTr="00954C58">
        <w:trPr>
          <w:trHeight w:val="492"/>
        </w:trPr>
        <w:tc>
          <w:tcPr>
            <w:tcW w:w="1134" w:type="dxa"/>
            <w:vAlign w:val="center"/>
          </w:tcPr>
          <w:p w14:paraId="40FAEB53"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522A77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la lealtad del cliente</w:t>
            </w:r>
          </w:p>
        </w:tc>
        <w:tc>
          <w:tcPr>
            <w:tcW w:w="708" w:type="dxa"/>
            <w:vAlign w:val="center"/>
          </w:tcPr>
          <w:p w14:paraId="4D806C8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2D07CA4"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la administración de los programas de lealtad de los clientes que incluye reglas, subscripción, administración y comunicación final al cliente.</w:t>
            </w:r>
          </w:p>
        </w:tc>
        <w:tc>
          <w:tcPr>
            <w:tcW w:w="1417" w:type="dxa"/>
            <w:vAlign w:val="center"/>
          </w:tcPr>
          <w:p w14:paraId="234A7440"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180DB347" w14:textId="77777777" w:rsidTr="00954C58">
        <w:trPr>
          <w:trHeight w:val="762"/>
        </w:trPr>
        <w:tc>
          <w:tcPr>
            <w:tcW w:w="1134" w:type="dxa"/>
            <w:vAlign w:val="center"/>
          </w:tcPr>
          <w:p w14:paraId="7BCC566D"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lastRenderedPageBreak/>
              <w:t>Dominio de cliente</w:t>
            </w:r>
          </w:p>
        </w:tc>
        <w:tc>
          <w:tcPr>
            <w:tcW w:w="1560" w:type="dxa"/>
            <w:vAlign w:val="center"/>
          </w:tcPr>
          <w:p w14:paraId="691C94B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Herramienta informáticas para el representante de atención al cliente</w:t>
            </w:r>
          </w:p>
        </w:tc>
        <w:tc>
          <w:tcPr>
            <w:tcW w:w="708" w:type="dxa"/>
            <w:vAlign w:val="center"/>
          </w:tcPr>
          <w:p w14:paraId="08816FA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68A5C863" w14:textId="77777777" w:rsidR="00C05910" w:rsidRPr="00C05910" w:rsidRDefault="00C05910" w:rsidP="00C05910">
            <w:pPr>
              <w:rPr>
                <w:color w:val="365F91" w:themeColor="accent1" w:themeShade="BF"/>
                <w:lang w:val="es-BO"/>
              </w:rPr>
            </w:pPr>
            <w:r w:rsidRPr="00C05910">
              <w:rPr>
                <w:color w:val="365F91" w:themeColor="accent1" w:themeShade="BF"/>
                <w:lang w:val="es-BO"/>
              </w:rPr>
              <w:t>Provee soporte al representante, apoyando con información del cliente y facilitando ofrecer nuevas oportunidades de ingreso. Además manejar interacciones a través de múltiples canales.</w:t>
            </w:r>
          </w:p>
        </w:tc>
        <w:tc>
          <w:tcPr>
            <w:tcW w:w="1417" w:type="dxa"/>
            <w:vAlign w:val="center"/>
          </w:tcPr>
          <w:p w14:paraId="3B0572EE" w14:textId="77777777" w:rsidR="00C05910" w:rsidRPr="00C05910" w:rsidRDefault="00C05910" w:rsidP="00C05910">
            <w:pPr>
              <w:rPr>
                <w:color w:val="365F91" w:themeColor="accent1" w:themeShade="BF"/>
                <w:lang w:val="en-US"/>
              </w:rPr>
            </w:pPr>
            <w:r w:rsidRPr="00C05910">
              <w:rPr>
                <w:color w:val="365F91" w:themeColor="accent1" w:themeShade="BF"/>
                <w:lang w:val="en-US"/>
              </w:rPr>
              <w:t>Tangram</w:t>
            </w:r>
          </w:p>
          <w:p w14:paraId="5B16DCB1" w14:textId="77777777" w:rsidR="00C05910" w:rsidRPr="00C05910" w:rsidRDefault="00C05910" w:rsidP="00C05910">
            <w:pPr>
              <w:rPr>
                <w:color w:val="365F91" w:themeColor="accent1" w:themeShade="BF"/>
                <w:lang w:val="en-US"/>
              </w:rPr>
            </w:pPr>
            <w:r w:rsidRPr="00C05910">
              <w:rPr>
                <w:color w:val="365F91" w:themeColor="accent1" w:themeShade="BF"/>
                <w:lang w:val="en-US"/>
              </w:rPr>
              <w:t>CRM Oracle</w:t>
            </w:r>
          </w:p>
          <w:p w14:paraId="171D500A" w14:textId="77777777" w:rsidR="00C05910" w:rsidRPr="00C05910" w:rsidRDefault="00C05910" w:rsidP="00C05910">
            <w:pPr>
              <w:rPr>
                <w:color w:val="365F91" w:themeColor="accent1" w:themeShade="BF"/>
                <w:lang w:val="en-US"/>
              </w:rPr>
            </w:pPr>
            <w:r w:rsidRPr="00C05910">
              <w:rPr>
                <w:color w:val="365F91" w:themeColor="accent1" w:themeShade="BF"/>
                <w:lang w:val="en-US"/>
              </w:rPr>
              <w:t>LPT</w:t>
            </w:r>
          </w:p>
          <w:p w14:paraId="5A944C06" w14:textId="77777777" w:rsidR="00C05910" w:rsidRPr="00C05910" w:rsidRDefault="00C05910" w:rsidP="00C05910">
            <w:pPr>
              <w:rPr>
                <w:color w:val="365F91" w:themeColor="accent1" w:themeShade="BF"/>
                <w:lang w:val="en-US"/>
              </w:rPr>
            </w:pPr>
            <w:r w:rsidRPr="00C05910">
              <w:rPr>
                <w:color w:val="365F91" w:themeColor="accent1" w:themeShade="BF"/>
                <w:lang w:val="en-US"/>
              </w:rPr>
              <w:t xml:space="preserve">TTB </w:t>
            </w:r>
            <w:proofErr w:type="spellStart"/>
            <w:r w:rsidRPr="00C05910">
              <w:rPr>
                <w:color w:val="365F91" w:themeColor="accent1" w:themeShade="BF"/>
                <w:lang w:val="en-US"/>
              </w:rPr>
              <w:t>Prepago</w:t>
            </w:r>
            <w:proofErr w:type="spellEnd"/>
          </w:p>
          <w:p w14:paraId="06356B75"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p w14:paraId="4A6822D9" w14:textId="77777777" w:rsidR="00C05910" w:rsidRPr="00C05910" w:rsidRDefault="00C05910" w:rsidP="00C05910">
            <w:pPr>
              <w:rPr>
                <w:color w:val="365F91" w:themeColor="accent1" w:themeShade="BF"/>
                <w:lang w:val="es-BO"/>
              </w:rPr>
            </w:pPr>
            <w:r w:rsidRPr="00C05910">
              <w:rPr>
                <w:color w:val="365F91" w:themeColor="accent1" w:themeShade="BF"/>
                <w:lang w:val="es-BO"/>
              </w:rPr>
              <w:t>RICC</w:t>
            </w:r>
          </w:p>
        </w:tc>
      </w:tr>
      <w:tr w:rsidR="00C05910" w:rsidRPr="00C05910" w14:paraId="3FA2BED6" w14:textId="77777777" w:rsidTr="00954C58">
        <w:trPr>
          <w:trHeight w:val="689"/>
        </w:trPr>
        <w:tc>
          <w:tcPr>
            <w:tcW w:w="1134" w:type="dxa"/>
            <w:vAlign w:val="center"/>
          </w:tcPr>
          <w:p w14:paraId="60A37977"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A77BFC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casos</w:t>
            </w:r>
          </w:p>
        </w:tc>
        <w:tc>
          <w:tcPr>
            <w:tcW w:w="708" w:type="dxa"/>
            <w:vAlign w:val="center"/>
          </w:tcPr>
          <w:p w14:paraId="5F05A85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7718B48D"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Administración de todo el ciclo de vida de un ticket de clientes (incidentes, trámites, reclamos, </w:t>
            </w:r>
            <w:proofErr w:type="spellStart"/>
            <w:r w:rsidRPr="00C05910">
              <w:rPr>
                <w:color w:val="365F91" w:themeColor="accent1" w:themeShade="BF"/>
                <w:lang w:val="es-BO"/>
              </w:rPr>
              <w:t>Odecos</w:t>
            </w:r>
            <w:proofErr w:type="spellEnd"/>
            <w:r w:rsidRPr="00C05910">
              <w:rPr>
                <w:color w:val="365F91" w:themeColor="accent1" w:themeShade="BF"/>
                <w:lang w:val="es-BO"/>
              </w:rPr>
              <w:t>).</w:t>
            </w:r>
          </w:p>
        </w:tc>
        <w:tc>
          <w:tcPr>
            <w:tcW w:w="1417" w:type="dxa"/>
            <w:vAlign w:val="center"/>
          </w:tcPr>
          <w:p w14:paraId="09D36AFB" w14:textId="77777777" w:rsidR="00C05910" w:rsidRPr="00C05910" w:rsidRDefault="00C05910" w:rsidP="00C05910">
            <w:pPr>
              <w:rPr>
                <w:color w:val="365F91" w:themeColor="accent1" w:themeShade="BF"/>
                <w:lang w:val="es-BO"/>
              </w:rPr>
            </w:pPr>
            <w:r w:rsidRPr="00C05910">
              <w:rPr>
                <w:color w:val="365F91" w:themeColor="accent1" w:themeShade="BF"/>
                <w:lang w:val="es-BO"/>
              </w:rPr>
              <w:t>CRM Oracle</w:t>
            </w:r>
          </w:p>
          <w:p w14:paraId="0EBBC613" w14:textId="77777777" w:rsidR="00C05910" w:rsidRPr="00C05910" w:rsidRDefault="00C05910" w:rsidP="00C05910">
            <w:pPr>
              <w:rPr>
                <w:color w:val="365F91" w:themeColor="accent1" w:themeShade="BF"/>
                <w:lang w:val="es-BO"/>
              </w:rPr>
            </w:pPr>
            <w:r w:rsidRPr="00C05910">
              <w:rPr>
                <w:color w:val="365F91" w:themeColor="accent1" w:themeShade="BF"/>
                <w:lang w:val="es-BO"/>
              </w:rPr>
              <w:t>RICC</w:t>
            </w:r>
          </w:p>
          <w:p w14:paraId="54AA84CB"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QFlow</w:t>
            </w:r>
            <w:proofErr w:type="spellEnd"/>
          </w:p>
          <w:p w14:paraId="2CB53AEF" w14:textId="77777777" w:rsidR="00C05910" w:rsidRPr="00C05910" w:rsidRDefault="00C05910" w:rsidP="00C05910">
            <w:pPr>
              <w:rPr>
                <w:color w:val="365F91" w:themeColor="accent1" w:themeShade="BF"/>
                <w:lang w:val="es-BO"/>
              </w:rPr>
            </w:pPr>
          </w:p>
        </w:tc>
      </w:tr>
      <w:tr w:rsidR="00C05910" w:rsidRPr="00C05910" w14:paraId="16A361D9" w14:textId="77777777" w:rsidTr="00954C58">
        <w:trPr>
          <w:trHeight w:val="756"/>
        </w:trPr>
        <w:tc>
          <w:tcPr>
            <w:tcW w:w="1134" w:type="dxa"/>
            <w:vAlign w:val="center"/>
          </w:tcPr>
          <w:p w14:paraId="617FF3AD"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04B42F2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SLA de cliente</w:t>
            </w:r>
          </w:p>
        </w:tc>
        <w:tc>
          <w:tcPr>
            <w:tcW w:w="708" w:type="dxa"/>
            <w:vAlign w:val="center"/>
          </w:tcPr>
          <w:p w14:paraId="0F82D0C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28912131" w14:textId="77777777" w:rsidR="00C05910" w:rsidRPr="00C05910" w:rsidRDefault="00C05910" w:rsidP="00C05910">
            <w:pPr>
              <w:rPr>
                <w:color w:val="365F91" w:themeColor="accent1" w:themeShade="BF"/>
                <w:lang w:val="es-BO"/>
              </w:rPr>
            </w:pPr>
            <w:r w:rsidRPr="00C05910">
              <w:rPr>
                <w:color w:val="365F91" w:themeColor="accent1" w:themeShade="BF"/>
                <w:lang w:val="es-BO"/>
              </w:rPr>
              <w:t>Busca mantener la satisfacción del cliente y generar oportunidades de nuevos negocios.</w:t>
            </w:r>
          </w:p>
          <w:p w14:paraId="62B30AAC"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recepción de la queja, colección del análisis, gestión del incumplimiento y reportes.</w:t>
            </w:r>
          </w:p>
        </w:tc>
        <w:tc>
          <w:tcPr>
            <w:tcW w:w="1417" w:type="dxa"/>
            <w:vAlign w:val="center"/>
          </w:tcPr>
          <w:p w14:paraId="09AD5954" w14:textId="77777777" w:rsidR="00C05910" w:rsidRPr="00C05910" w:rsidRDefault="00C05910" w:rsidP="00C05910">
            <w:pPr>
              <w:rPr>
                <w:color w:val="365F91" w:themeColor="accent1" w:themeShade="BF"/>
                <w:lang w:val="en-US"/>
              </w:rPr>
            </w:pPr>
            <w:r w:rsidRPr="00C05910">
              <w:rPr>
                <w:color w:val="365F91" w:themeColor="accent1" w:themeShade="BF"/>
                <w:lang w:val="en-US"/>
              </w:rPr>
              <w:t>CRM Oracle</w:t>
            </w:r>
          </w:p>
          <w:p w14:paraId="5A48B41F" w14:textId="77777777" w:rsidR="00C05910" w:rsidRPr="00C05910" w:rsidRDefault="00C05910" w:rsidP="00C05910">
            <w:pPr>
              <w:rPr>
                <w:color w:val="365F91" w:themeColor="accent1" w:themeShade="BF"/>
                <w:lang w:val="en-US"/>
              </w:rPr>
            </w:pPr>
            <w:r w:rsidRPr="00C05910">
              <w:rPr>
                <w:color w:val="365F91" w:themeColor="accent1" w:themeShade="BF"/>
                <w:lang w:val="en-US"/>
              </w:rPr>
              <w:t>RICC</w:t>
            </w:r>
          </w:p>
          <w:p w14:paraId="3232E37A" w14:textId="77777777" w:rsidR="00C05910" w:rsidRPr="00C05910" w:rsidRDefault="00C05910" w:rsidP="00C05910">
            <w:pPr>
              <w:rPr>
                <w:color w:val="365F91" w:themeColor="accent1" w:themeShade="BF"/>
                <w:lang w:val="en-US"/>
              </w:rPr>
            </w:pPr>
            <w:r w:rsidRPr="00C05910">
              <w:rPr>
                <w:color w:val="365F91" w:themeColor="accent1" w:themeShade="BF"/>
                <w:lang w:val="en-US"/>
              </w:rPr>
              <w:t>RIM</w:t>
            </w:r>
          </w:p>
          <w:p w14:paraId="654D8D78" w14:textId="77777777" w:rsidR="00C05910" w:rsidRPr="00C05910" w:rsidRDefault="00C05910" w:rsidP="00C05910">
            <w:pPr>
              <w:rPr>
                <w:color w:val="365F91" w:themeColor="accent1" w:themeShade="BF"/>
                <w:lang w:val="en-US"/>
              </w:rPr>
            </w:pPr>
            <w:r w:rsidRPr="00C05910">
              <w:rPr>
                <w:color w:val="365F91" w:themeColor="accent1" w:themeShade="BF"/>
                <w:lang w:val="en-US"/>
              </w:rPr>
              <w:t>SAPE</w:t>
            </w:r>
          </w:p>
          <w:p w14:paraId="6B391FBD" w14:textId="77777777" w:rsidR="00C05910" w:rsidRPr="00C05910" w:rsidRDefault="00C05910" w:rsidP="00C05910">
            <w:pPr>
              <w:rPr>
                <w:color w:val="365F91" w:themeColor="accent1" w:themeShade="BF"/>
                <w:lang w:val="en-US"/>
              </w:rPr>
            </w:pPr>
            <w:r w:rsidRPr="00C05910">
              <w:rPr>
                <w:color w:val="365F91" w:themeColor="accent1" w:themeShade="BF"/>
                <w:lang w:val="en-US"/>
              </w:rPr>
              <w:t>PERL</w:t>
            </w:r>
          </w:p>
          <w:p w14:paraId="09838C20" w14:textId="77777777" w:rsidR="00C05910" w:rsidRPr="00C05910" w:rsidRDefault="00C05910" w:rsidP="00C05910">
            <w:pPr>
              <w:rPr>
                <w:color w:val="365F91" w:themeColor="accent1" w:themeShade="BF"/>
                <w:lang w:val="es-BO"/>
              </w:rPr>
            </w:pPr>
            <w:r w:rsidRPr="00C05910">
              <w:rPr>
                <w:color w:val="365F91" w:themeColor="accent1" w:themeShade="BF"/>
                <w:lang w:val="es-BO"/>
              </w:rPr>
              <w:t>SGE</w:t>
            </w:r>
          </w:p>
        </w:tc>
      </w:tr>
      <w:tr w:rsidR="00C05910" w:rsidRPr="00C05910" w14:paraId="6E1C5EE8" w14:textId="77777777" w:rsidTr="00954C58">
        <w:trPr>
          <w:trHeight w:val="788"/>
        </w:trPr>
        <w:tc>
          <w:tcPr>
            <w:tcW w:w="1134" w:type="dxa"/>
            <w:vAlign w:val="center"/>
          </w:tcPr>
          <w:p w14:paraId="14ED7A7B"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580807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problemas de cliente</w:t>
            </w:r>
          </w:p>
        </w:tc>
        <w:tc>
          <w:tcPr>
            <w:tcW w:w="708" w:type="dxa"/>
            <w:vAlign w:val="center"/>
          </w:tcPr>
          <w:p w14:paraId="5DCC855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0A24DC4A" w14:textId="77777777" w:rsidR="00C05910" w:rsidRPr="00C05910" w:rsidRDefault="00C05910" w:rsidP="00C05910">
            <w:pPr>
              <w:rPr>
                <w:color w:val="365F91" w:themeColor="accent1" w:themeShade="BF"/>
                <w:lang w:val="es-BO"/>
              </w:rPr>
            </w:pPr>
            <w:r w:rsidRPr="00C05910">
              <w:rPr>
                <w:color w:val="365F91" w:themeColor="accent1" w:themeShade="BF"/>
                <w:lang w:val="es-BO"/>
              </w:rPr>
              <w:t>Tiene por fin gestionar los problemas reportados por los clientes hasta su satisfacción, que incluyen: Consultas, productos comprados que no saben usar o problemas de red, problemas.</w:t>
            </w:r>
          </w:p>
          <w:p w14:paraId="4323A965" w14:textId="77777777" w:rsidR="00C05910" w:rsidRPr="00C05910" w:rsidRDefault="00C05910" w:rsidP="00C05910">
            <w:pPr>
              <w:rPr>
                <w:color w:val="365F91" w:themeColor="accent1" w:themeShade="BF"/>
                <w:lang w:val="es-BO"/>
              </w:rPr>
            </w:pPr>
            <w:r w:rsidRPr="00C05910">
              <w:rPr>
                <w:color w:val="365F91" w:themeColor="accent1" w:themeShade="BF"/>
                <w:lang w:val="es-BO"/>
              </w:rPr>
              <w:t>Los problemas de facturación, no son manejados por este módulo.</w:t>
            </w:r>
          </w:p>
        </w:tc>
        <w:tc>
          <w:tcPr>
            <w:tcW w:w="1417" w:type="dxa"/>
            <w:vAlign w:val="center"/>
          </w:tcPr>
          <w:p w14:paraId="4A266F77" w14:textId="77777777" w:rsidR="00C05910" w:rsidRPr="00C05910" w:rsidRDefault="00C05910" w:rsidP="00C05910">
            <w:pPr>
              <w:rPr>
                <w:color w:val="365F91" w:themeColor="accent1" w:themeShade="BF"/>
                <w:lang w:val="es-BO"/>
              </w:rPr>
            </w:pPr>
            <w:r w:rsidRPr="00C05910">
              <w:rPr>
                <w:color w:val="365F91" w:themeColor="accent1" w:themeShade="BF"/>
                <w:lang w:val="es-BO"/>
              </w:rPr>
              <w:t>LPT Facturador</w:t>
            </w:r>
          </w:p>
          <w:p w14:paraId="3F8F1806"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p w14:paraId="6F997851" w14:textId="77777777" w:rsidR="00C05910" w:rsidRPr="00C05910" w:rsidRDefault="00C05910" w:rsidP="00C05910">
            <w:pPr>
              <w:rPr>
                <w:color w:val="365F91" w:themeColor="accent1" w:themeShade="BF"/>
                <w:lang w:val="es-BO"/>
              </w:rPr>
            </w:pPr>
            <w:r w:rsidRPr="00C05910">
              <w:rPr>
                <w:color w:val="365F91" w:themeColor="accent1" w:themeShade="BF"/>
                <w:lang w:val="es-BO"/>
              </w:rPr>
              <w:t>RICC</w:t>
            </w:r>
          </w:p>
          <w:p w14:paraId="6DA9A8F8" w14:textId="77777777" w:rsidR="00C05910" w:rsidRPr="00C05910" w:rsidRDefault="00C05910" w:rsidP="00C05910">
            <w:pPr>
              <w:rPr>
                <w:color w:val="365F91" w:themeColor="accent1" w:themeShade="BF"/>
                <w:lang w:val="es-BO"/>
              </w:rPr>
            </w:pPr>
            <w:r w:rsidRPr="00C05910">
              <w:rPr>
                <w:color w:val="365F91" w:themeColor="accent1" w:themeShade="BF"/>
                <w:lang w:val="es-BO"/>
              </w:rPr>
              <w:t>RIM</w:t>
            </w:r>
          </w:p>
          <w:p w14:paraId="20C42184" w14:textId="77777777" w:rsidR="00C05910" w:rsidRPr="00C05910" w:rsidRDefault="00C05910" w:rsidP="00C05910">
            <w:pPr>
              <w:rPr>
                <w:color w:val="365F91" w:themeColor="accent1" w:themeShade="BF"/>
                <w:lang w:val="es-BO"/>
              </w:rPr>
            </w:pPr>
            <w:r w:rsidRPr="00C05910">
              <w:rPr>
                <w:color w:val="365F91" w:themeColor="accent1" w:themeShade="BF"/>
                <w:lang w:val="es-BO"/>
              </w:rPr>
              <w:t>Tangram</w:t>
            </w:r>
          </w:p>
          <w:p w14:paraId="1F467C54" w14:textId="77777777" w:rsidR="00C05910" w:rsidRPr="00C05910" w:rsidRDefault="00C05910" w:rsidP="00C05910">
            <w:pPr>
              <w:rPr>
                <w:color w:val="365F91" w:themeColor="accent1" w:themeShade="BF"/>
                <w:lang w:val="es-BO"/>
              </w:rPr>
            </w:pPr>
          </w:p>
        </w:tc>
      </w:tr>
      <w:tr w:rsidR="00C05910" w:rsidRPr="00C05910" w14:paraId="039602C6" w14:textId="77777777" w:rsidTr="00954C58">
        <w:trPr>
          <w:trHeight w:val="526"/>
        </w:trPr>
        <w:tc>
          <w:tcPr>
            <w:tcW w:w="1134" w:type="dxa"/>
            <w:vAlign w:val="center"/>
          </w:tcPr>
          <w:p w14:paraId="5171D38E"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16CDD05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cuentas por cobrar</w:t>
            </w:r>
          </w:p>
        </w:tc>
        <w:tc>
          <w:tcPr>
            <w:tcW w:w="708" w:type="dxa"/>
            <w:vAlign w:val="center"/>
          </w:tcPr>
          <w:p w14:paraId="70BF818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7DDA3BDD" w14:textId="77777777" w:rsidR="00C05910" w:rsidRPr="00C05910" w:rsidRDefault="00C05910" w:rsidP="00C05910">
            <w:pPr>
              <w:rPr>
                <w:color w:val="365F91" w:themeColor="accent1" w:themeShade="BF"/>
                <w:lang w:val="es-BO"/>
              </w:rPr>
            </w:pPr>
            <w:r w:rsidRPr="00C05910">
              <w:rPr>
                <w:color w:val="365F91" w:themeColor="accent1" w:themeShade="BF"/>
                <w:lang w:val="es-BO"/>
              </w:rPr>
              <w:t>Automatiza y gestiona el procesamiento de las transacciones financieras que afectan a la cuenta del cliente.</w:t>
            </w:r>
          </w:p>
          <w:p w14:paraId="3837834C"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cuentas por cobrar, contabilización del libro diario y reportes financieros.</w:t>
            </w:r>
          </w:p>
        </w:tc>
        <w:tc>
          <w:tcPr>
            <w:tcW w:w="1417" w:type="dxa"/>
            <w:vAlign w:val="center"/>
          </w:tcPr>
          <w:p w14:paraId="44B4D7BF" w14:textId="77777777" w:rsidR="00C05910" w:rsidRPr="00C05910" w:rsidRDefault="00C05910" w:rsidP="00C05910">
            <w:pPr>
              <w:rPr>
                <w:color w:val="365F91" w:themeColor="accent1" w:themeShade="BF"/>
                <w:lang w:val="es-BO"/>
              </w:rPr>
            </w:pPr>
            <w:r w:rsidRPr="00C05910">
              <w:rPr>
                <w:color w:val="365F91" w:themeColor="accent1" w:themeShade="BF"/>
                <w:lang w:val="es-BO"/>
              </w:rPr>
              <w:t>Tangram</w:t>
            </w:r>
          </w:p>
          <w:p w14:paraId="68C58BC2"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Multicentro</w:t>
            </w:r>
            <w:proofErr w:type="spellEnd"/>
            <w:r w:rsidRPr="00C05910">
              <w:rPr>
                <w:color w:val="365F91" w:themeColor="accent1" w:themeShade="BF"/>
                <w:lang w:val="es-BO"/>
              </w:rPr>
              <w:t xml:space="preserve"> on-line</w:t>
            </w:r>
          </w:p>
          <w:p w14:paraId="7D8F755A" w14:textId="77777777" w:rsidR="00C05910" w:rsidRPr="00C05910" w:rsidRDefault="00C05910" w:rsidP="00C05910">
            <w:pPr>
              <w:rPr>
                <w:color w:val="365F91" w:themeColor="accent1" w:themeShade="BF"/>
                <w:lang w:val="es-BO"/>
              </w:rPr>
            </w:pPr>
          </w:p>
        </w:tc>
      </w:tr>
      <w:tr w:rsidR="00C05910" w:rsidRPr="00C05910" w14:paraId="54867DBF" w14:textId="77777777" w:rsidTr="00954C58">
        <w:trPr>
          <w:trHeight w:val="465"/>
        </w:trPr>
        <w:tc>
          <w:tcPr>
            <w:tcW w:w="1134" w:type="dxa"/>
            <w:vAlign w:val="center"/>
          </w:tcPr>
          <w:p w14:paraId="2CF509D2"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4F86975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cuentas de facturación</w:t>
            </w:r>
          </w:p>
        </w:tc>
        <w:tc>
          <w:tcPr>
            <w:tcW w:w="708" w:type="dxa"/>
            <w:vAlign w:val="center"/>
          </w:tcPr>
          <w:p w14:paraId="79693E4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586D074" w14:textId="77777777" w:rsidR="00C05910" w:rsidRPr="00C05910" w:rsidRDefault="00C05910" w:rsidP="00C05910">
            <w:pPr>
              <w:rPr>
                <w:color w:val="365F91" w:themeColor="accent1" w:themeShade="BF"/>
                <w:lang w:val="es-BO"/>
              </w:rPr>
            </w:pPr>
            <w:r w:rsidRPr="00C05910">
              <w:rPr>
                <w:color w:val="365F91" w:themeColor="accent1" w:themeShade="BF"/>
                <w:lang w:val="es-BO"/>
              </w:rPr>
              <w:t>Establece y modifica la cuenta de facturación del cliente, incluye la configuración de la cuenta así como asociaciones de cuentas.</w:t>
            </w:r>
          </w:p>
        </w:tc>
        <w:tc>
          <w:tcPr>
            <w:tcW w:w="1417" w:type="dxa"/>
            <w:vAlign w:val="center"/>
          </w:tcPr>
          <w:p w14:paraId="2FF7E7DB" w14:textId="77777777" w:rsidR="00C05910" w:rsidRPr="00C05910" w:rsidRDefault="00C05910" w:rsidP="00C05910">
            <w:pPr>
              <w:rPr>
                <w:color w:val="365F91" w:themeColor="accent1" w:themeShade="BF"/>
                <w:lang w:val="es-BO"/>
              </w:rPr>
            </w:pPr>
            <w:r w:rsidRPr="00C05910">
              <w:rPr>
                <w:color w:val="365F91" w:themeColor="accent1" w:themeShade="BF"/>
                <w:lang w:val="es-BO"/>
              </w:rPr>
              <w:t>LPT facturación</w:t>
            </w:r>
          </w:p>
        </w:tc>
      </w:tr>
      <w:tr w:rsidR="00C05910" w:rsidRPr="00C05910" w14:paraId="047DA565" w14:textId="77777777" w:rsidTr="00954C58">
        <w:trPr>
          <w:trHeight w:val="589"/>
        </w:trPr>
        <w:tc>
          <w:tcPr>
            <w:tcW w:w="1134" w:type="dxa"/>
            <w:vAlign w:val="center"/>
          </w:tcPr>
          <w:p w14:paraId="4692E346"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0C25DAE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controversias &amp; ajustes</w:t>
            </w:r>
          </w:p>
        </w:tc>
        <w:tc>
          <w:tcPr>
            <w:tcW w:w="708" w:type="dxa"/>
            <w:vAlign w:val="center"/>
          </w:tcPr>
          <w:p w14:paraId="234CC8E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53C35992" w14:textId="77777777" w:rsidR="00C05910" w:rsidRPr="00C05910" w:rsidRDefault="00C05910" w:rsidP="00C05910">
            <w:pPr>
              <w:rPr>
                <w:color w:val="365F91" w:themeColor="accent1" w:themeShade="BF"/>
                <w:lang w:val="es-BO"/>
              </w:rPr>
            </w:pPr>
            <w:r w:rsidRPr="00C05910">
              <w:rPr>
                <w:color w:val="365F91" w:themeColor="accent1" w:themeShade="BF"/>
                <w:lang w:val="es-BO"/>
              </w:rPr>
              <w:t>Es la interfaz para gestionar las consultas de facturación, disputas y ajustes.</w:t>
            </w:r>
          </w:p>
        </w:tc>
        <w:tc>
          <w:tcPr>
            <w:tcW w:w="1417" w:type="dxa"/>
            <w:vAlign w:val="center"/>
          </w:tcPr>
          <w:p w14:paraId="08501D38" w14:textId="77777777" w:rsidR="00C05910" w:rsidRPr="00C05910" w:rsidRDefault="00C05910" w:rsidP="00C05910">
            <w:pPr>
              <w:rPr>
                <w:color w:val="365F91" w:themeColor="accent1" w:themeShade="BF"/>
                <w:lang w:val="es-BO"/>
              </w:rPr>
            </w:pPr>
            <w:r w:rsidRPr="00C05910">
              <w:rPr>
                <w:color w:val="365F91" w:themeColor="accent1" w:themeShade="BF"/>
                <w:lang w:val="es-BO"/>
              </w:rPr>
              <w:t>Tangram</w:t>
            </w:r>
          </w:p>
        </w:tc>
      </w:tr>
      <w:tr w:rsidR="00C05910" w:rsidRPr="00C05910" w14:paraId="133E8733" w14:textId="77777777" w:rsidTr="00954C58">
        <w:trPr>
          <w:trHeight w:val="1037"/>
        </w:trPr>
        <w:tc>
          <w:tcPr>
            <w:tcW w:w="1134" w:type="dxa"/>
            <w:vAlign w:val="center"/>
          </w:tcPr>
          <w:p w14:paraId="633EC212"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9A8171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cobranzas</w:t>
            </w:r>
          </w:p>
        </w:tc>
        <w:tc>
          <w:tcPr>
            <w:tcW w:w="708" w:type="dxa"/>
            <w:vAlign w:val="center"/>
          </w:tcPr>
          <w:p w14:paraId="408A8C1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1E2C69BB" w14:textId="77777777" w:rsidR="00C05910" w:rsidRPr="00C05910" w:rsidRDefault="00C05910" w:rsidP="00C05910">
            <w:pPr>
              <w:rPr>
                <w:color w:val="365F91" w:themeColor="accent1" w:themeShade="BF"/>
                <w:lang w:val="es-BO"/>
              </w:rPr>
            </w:pPr>
            <w:r w:rsidRPr="00C05910">
              <w:rPr>
                <w:color w:val="365F91" w:themeColor="accent1" w:themeShade="BF"/>
                <w:lang w:val="es-BO"/>
              </w:rPr>
              <w:t>Provee la funcionalidad necesaria para gestionar la deuda del cliente.  Se basa en la historia financiera del cliente y políticas aplicadas.</w:t>
            </w:r>
          </w:p>
          <w:p w14:paraId="28E0E096"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definición y configuración de políticas, ejecución y monitoreo y planes de pago, visión completa de la cobranza.</w:t>
            </w:r>
          </w:p>
        </w:tc>
        <w:tc>
          <w:tcPr>
            <w:tcW w:w="1417" w:type="dxa"/>
            <w:vAlign w:val="center"/>
          </w:tcPr>
          <w:p w14:paraId="56149011" w14:textId="77777777" w:rsidR="00C05910" w:rsidRPr="00C05910" w:rsidRDefault="00C05910" w:rsidP="00C05910">
            <w:pPr>
              <w:rPr>
                <w:color w:val="365F91" w:themeColor="accent1" w:themeShade="BF"/>
                <w:lang w:val="es-BO"/>
              </w:rPr>
            </w:pPr>
            <w:r w:rsidRPr="00C05910">
              <w:rPr>
                <w:color w:val="365F91" w:themeColor="accent1" w:themeShade="BF"/>
                <w:lang w:val="es-BO"/>
              </w:rPr>
              <w:t>SICO</w:t>
            </w:r>
          </w:p>
          <w:p w14:paraId="6DE7B124" w14:textId="77777777" w:rsidR="00C05910" w:rsidRPr="00C05910" w:rsidRDefault="00C05910" w:rsidP="00C05910">
            <w:pPr>
              <w:rPr>
                <w:color w:val="365F91" w:themeColor="accent1" w:themeShade="BF"/>
                <w:lang w:val="es-BO"/>
              </w:rPr>
            </w:pPr>
            <w:r w:rsidRPr="00C05910">
              <w:rPr>
                <w:color w:val="365F91" w:themeColor="accent1" w:themeShade="BF"/>
                <w:lang w:val="es-BO"/>
              </w:rPr>
              <w:t>Tangram</w:t>
            </w:r>
          </w:p>
          <w:p w14:paraId="6C83B187"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tc>
      </w:tr>
      <w:tr w:rsidR="00C05910" w:rsidRPr="00C05910" w14:paraId="53E6B108" w14:textId="77777777" w:rsidTr="00954C58">
        <w:trPr>
          <w:trHeight w:val="311"/>
        </w:trPr>
        <w:tc>
          <w:tcPr>
            <w:tcW w:w="1134" w:type="dxa"/>
            <w:vAlign w:val="center"/>
          </w:tcPr>
          <w:p w14:paraId="60D56C71"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76AE1EB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Formato/procesamiento de factura</w:t>
            </w:r>
          </w:p>
        </w:tc>
        <w:tc>
          <w:tcPr>
            <w:tcW w:w="708" w:type="dxa"/>
            <w:vAlign w:val="center"/>
          </w:tcPr>
          <w:p w14:paraId="10DE23E3"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35136C3F" w14:textId="77777777" w:rsidR="00C05910" w:rsidRPr="00C05910" w:rsidRDefault="00C05910" w:rsidP="00C05910">
            <w:pPr>
              <w:rPr>
                <w:color w:val="365F91" w:themeColor="accent1" w:themeShade="BF"/>
                <w:lang w:val="es-BO"/>
              </w:rPr>
            </w:pPr>
            <w:r w:rsidRPr="00C05910">
              <w:rPr>
                <w:color w:val="365F91" w:themeColor="accent1" w:themeShade="BF"/>
                <w:lang w:val="es-BO"/>
              </w:rPr>
              <w:t>Da formato a la factura y/o estado de cuentas basado en opciones especificadas y las dispone en medios apropiados.  Ejemplo, Papel, electrónica, etc.</w:t>
            </w:r>
          </w:p>
        </w:tc>
        <w:tc>
          <w:tcPr>
            <w:tcW w:w="1417" w:type="dxa"/>
            <w:vAlign w:val="center"/>
          </w:tcPr>
          <w:p w14:paraId="452C69E1" w14:textId="77777777" w:rsidR="00C05910" w:rsidRPr="00C05910" w:rsidRDefault="00C05910" w:rsidP="00C05910">
            <w:pPr>
              <w:rPr>
                <w:color w:val="365F91" w:themeColor="accent1" w:themeShade="BF"/>
                <w:lang w:val="es-BO"/>
              </w:rPr>
            </w:pPr>
            <w:r w:rsidRPr="00C05910">
              <w:rPr>
                <w:color w:val="365F91" w:themeColor="accent1" w:themeShade="BF"/>
                <w:lang w:val="es-BO"/>
              </w:rPr>
              <w:t>SICO</w:t>
            </w:r>
          </w:p>
        </w:tc>
      </w:tr>
      <w:tr w:rsidR="00C05910" w:rsidRPr="00C05910" w14:paraId="08979146" w14:textId="77777777" w:rsidTr="00954C58">
        <w:trPr>
          <w:trHeight w:val="408"/>
        </w:trPr>
        <w:tc>
          <w:tcPr>
            <w:tcW w:w="1134" w:type="dxa"/>
            <w:vAlign w:val="center"/>
          </w:tcPr>
          <w:p w14:paraId="54226702"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46D68F2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Cálculo de cuentas (valorización)</w:t>
            </w:r>
          </w:p>
        </w:tc>
        <w:tc>
          <w:tcPr>
            <w:tcW w:w="708" w:type="dxa"/>
            <w:vAlign w:val="center"/>
          </w:tcPr>
          <w:p w14:paraId="303F3D7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0526A839" w14:textId="77777777" w:rsidR="00C05910" w:rsidRPr="00C05910" w:rsidRDefault="00C05910" w:rsidP="00C05910">
            <w:pPr>
              <w:rPr>
                <w:color w:val="365F91" w:themeColor="accent1" w:themeShade="BF"/>
                <w:lang w:val="es-BO"/>
              </w:rPr>
            </w:pPr>
            <w:r w:rsidRPr="00C05910">
              <w:rPr>
                <w:color w:val="365F91" w:themeColor="accent1" w:themeShade="BF"/>
                <w:lang w:val="es-BO"/>
              </w:rPr>
              <w:t>Procesa y automatiza la facturación de convergente.</w:t>
            </w:r>
          </w:p>
        </w:tc>
        <w:tc>
          <w:tcPr>
            <w:tcW w:w="1417" w:type="dxa"/>
            <w:vAlign w:val="center"/>
          </w:tcPr>
          <w:p w14:paraId="371054F2" w14:textId="77777777" w:rsidR="00C05910" w:rsidRPr="00C05910" w:rsidRDefault="00C05910" w:rsidP="00C05910">
            <w:pPr>
              <w:rPr>
                <w:color w:val="365F91" w:themeColor="accent1" w:themeShade="BF"/>
                <w:lang w:val="es-BO"/>
              </w:rPr>
            </w:pPr>
            <w:r w:rsidRPr="00C05910">
              <w:rPr>
                <w:color w:val="365F91" w:themeColor="accent1" w:themeShade="BF"/>
                <w:lang w:val="es-BO"/>
              </w:rPr>
              <w:t>LPT Facturador</w:t>
            </w:r>
          </w:p>
        </w:tc>
      </w:tr>
      <w:tr w:rsidR="00C05910" w:rsidRPr="00C05910" w14:paraId="23634E5C" w14:textId="77777777" w:rsidTr="00954C58">
        <w:trPr>
          <w:trHeight w:val="570"/>
        </w:trPr>
        <w:tc>
          <w:tcPr>
            <w:tcW w:w="1134" w:type="dxa"/>
            <w:vAlign w:val="center"/>
          </w:tcPr>
          <w:p w14:paraId="39ACD73D"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36CA0A7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la tasación y saldos</w:t>
            </w:r>
          </w:p>
        </w:tc>
        <w:tc>
          <w:tcPr>
            <w:tcW w:w="708" w:type="dxa"/>
            <w:vAlign w:val="center"/>
          </w:tcPr>
          <w:p w14:paraId="00003FC4"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249AEF16"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Son las aplicaciones responsables de realizar la tasación convergente y manejo de saldos, para la siguiente generación de voz, datos, contenido y comercio.  Incluye servicios de pre y </w:t>
            </w:r>
            <w:proofErr w:type="spellStart"/>
            <w:r w:rsidRPr="00C05910">
              <w:rPr>
                <w:color w:val="365F91" w:themeColor="accent1" w:themeShade="BF"/>
                <w:lang w:val="es-BO"/>
              </w:rPr>
              <w:t>pospago</w:t>
            </w:r>
            <w:proofErr w:type="spellEnd"/>
            <w:r w:rsidRPr="00C05910">
              <w:rPr>
                <w:color w:val="365F91" w:themeColor="accent1" w:themeShade="BF"/>
                <w:lang w:val="es-BO"/>
              </w:rPr>
              <w:t xml:space="preserve"> y una sola factura convergente.</w:t>
            </w:r>
          </w:p>
        </w:tc>
        <w:tc>
          <w:tcPr>
            <w:tcW w:w="1417" w:type="dxa"/>
            <w:vAlign w:val="center"/>
          </w:tcPr>
          <w:p w14:paraId="66D2F143" w14:textId="77777777" w:rsidR="00C05910" w:rsidRPr="00C05910" w:rsidRDefault="00C05910" w:rsidP="00C05910">
            <w:pPr>
              <w:rPr>
                <w:color w:val="365F91" w:themeColor="accent1" w:themeShade="BF"/>
                <w:lang w:val="es-BO"/>
              </w:rPr>
            </w:pPr>
            <w:r w:rsidRPr="00C05910">
              <w:rPr>
                <w:color w:val="365F91" w:themeColor="accent1" w:themeShade="BF"/>
                <w:lang w:val="es-BO"/>
              </w:rPr>
              <w:t>LPT</w:t>
            </w:r>
          </w:p>
          <w:p w14:paraId="457E8FE6" w14:textId="77777777" w:rsidR="00C05910" w:rsidRPr="00C05910" w:rsidRDefault="00C05910" w:rsidP="00C05910">
            <w:pPr>
              <w:rPr>
                <w:color w:val="365F91" w:themeColor="accent1" w:themeShade="BF"/>
                <w:lang w:val="es-BO"/>
              </w:rPr>
            </w:pPr>
            <w:r w:rsidRPr="00C05910">
              <w:rPr>
                <w:color w:val="365F91" w:themeColor="accent1" w:themeShade="BF"/>
                <w:lang w:val="es-BO"/>
              </w:rPr>
              <w:t>SCI-O</w:t>
            </w:r>
          </w:p>
        </w:tc>
      </w:tr>
      <w:tr w:rsidR="00C05910" w:rsidRPr="00C05910" w14:paraId="46EB7514" w14:textId="77777777" w:rsidTr="00954C58">
        <w:trPr>
          <w:trHeight w:val="1141"/>
        </w:trPr>
        <w:tc>
          <w:tcPr>
            <w:tcW w:w="1134" w:type="dxa"/>
            <w:vAlign w:val="center"/>
          </w:tcPr>
          <w:p w14:paraId="33C1F72A"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cliente</w:t>
            </w:r>
          </w:p>
        </w:tc>
        <w:tc>
          <w:tcPr>
            <w:tcW w:w="1560" w:type="dxa"/>
            <w:vAlign w:val="center"/>
          </w:tcPr>
          <w:p w14:paraId="3333D4A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eventos de facturación</w:t>
            </w:r>
          </w:p>
        </w:tc>
        <w:tc>
          <w:tcPr>
            <w:tcW w:w="708" w:type="dxa"/>
            <w:vAlign w:val="center"/>
          </w:tcPr>
          <w:p w14:paraId="6671248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1D93AC3C" w14:textId="77777777" w:rsidR="00C05910" w:rsidRPr="00C05910" w:rsidRDefault="00C05910" w:rsidP="00C05910">
            <w:pPr>
              <w:rPr>
                <w:color w:val="365F91" w:themeColor="accent1" w:themeShade="BF"/>
                <w:lang w:val="es-BO"/>
              </w:rPr>
            </w:pPr>
            <w:r w:rsidRPr="00C05910">
              <w:rPr>
                <w:color w:val="365F91" w:themeColor="accent1" w:themeShade="BF"/>
                <w:lang w:val="es-BO"/>
              </w:rPr>
              <w:t>Abarca gestión de facturación y eventos de errores, los procesos involucrados son:</w:t>
            </w:r>
          </w:p>
          <w:p w14:paraId="45433511" w14:textId="77777777" w:rsidR="00C05910" w:rsidRPr="00C05910" w:rsidRDefault="00C05910" w:rsidP="00C05910">
            <w:pPr>
              <w:rPr>
                <w:color w:val="365F91" w:themeColor="accent1" w:themeShade="BF"/>
                <w:lang w:val="es-BO"/>
              </w:rPr>
            </w:pPr>
            <w:r w:rsidRPr="00C05910">
              <w:rPr>
                <w:color w:val="365F91" w:themeColor="accent1" w:themeShade="BF"/>
                <w:lang w:val="es-BO"/>
              </w:rPr>
              <w:t>Facturación periódica de productos recurrentes, facturación de cargos no recurrentes, registros producidos por elementos de red (uso).  Recoger y distribuir registros de red y eventos utilizados en la facturación.</w:t>
            </w:r>
          </w:p>
        </w:tc>
        <w:tc>
          <w:tcPr>
            <w:tcW w:w="1417" w:type="dxa"/>
            <w:vAlign w:val="center"/>
          </w:tcPr>
          <w:p w14:paraId="3E579AA7" w14:textId="77777777" w:rsidR="00C05910" w:rsidRPr="00C05910" w:rsidRDefault="00C05910" w:rsidP="00C05910">
            <w:pPr>
              <w:rPr>
                <w:color w:val="365F91" w:themeColor="accent1" w:themeShade="BF"/>
                <w:lang w:val="es-BO"/>
              </w:rPr>
            </w:pPr>
            <w:r w:rsidRPr="00C05910">
              <w:rPr>
                <w:color w:val="365F91" w:themeColor="accent1" w:themeShade="BF"/>
                <w:lang w:val="es-BO"/>
              </w:rPr>
              <w:t>LPT Facturador</w:t>
            </w:r>
          </w:p>
          <w:p w14:paraId="41D4CB77" w14:textId="77777777" w:rsidR="00C05910" w:rsidRPr="00C05910" w:rsidRDefault="00C05910" w:rsidP="00C05910">
            <w:pPr>
              <w:rPr>
                <w:color w:val="365F91" w:themeColor="accent1" w:themeShade="BF"/>
                <w:lang w:val="es-BO"/>
              </w:rPr>
            </w:pPr>
            <w:r w:rsidRPr="00C05910">
              <w:rPr>
                <w:color w:val="365F91" w:themeColor="accent1" w:themeShade="BF"/>
                <w:lang w:val="es-BO"/>
              </w:rPr>
              <w:t>SEES</w:t>
            </w:r>
          </w:p>
          <w:p w14:paraId="1B8E630F"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p w14:paraId="407AED39" w14:textId="77777777" w:rsidR="00C05910" w:rsidRPr="00C05910" w:rsidRDefault="00C05910" w:rsidP="00C05910">
            <w:pPr>
              <w:rPr>
                <w:color w:val="365F91" w:themeColor="accent1" w:themeShade="BF"/>
                <w:lang w:val="es-BO"/>
              </w:rPr>
            </w:pPr>
            <w:r w:rsidRPr="00C05910">
              <w:rPr>
                <w:color w:val="365F91" w:themeColor="accent1" w:themeShade="BF"/>
                <w:lang w:val="es-BO"/>
              </w:rPr>
              <w:t>SCI-O</w:t>
            </w:r>
          </w:p>
        </w:tc>
      </w:tr>
      <w:tr w:rsidR="00C05910" w:rsidRPr="00C05910" w14:paraId="67173973" w14:textId="77777777" w:rsidTr="00954C58">
        <w:trPr>
          <w:trHeight w:val="1252"/>
        </w:trPr>
        <w:tc>
          <w:tcPr>
            <w:tcW w:w="1134" w:type="dxa"/>
            <w:vAlign w:val="center"/>
          </w:tcPr>
          <w:p w14:paraId="51F76425"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1AC9BE2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catálogo de servicios</w:t>
            </w:r>
          </w:p>
        </w:tc>
        <w:tc>
          <w:tcPr>
            <w:tcW w:w="708" w:type="dxa"/>
            <w:vAlign w:val="center"/>
          </w:tcPr>
          <w:p w14:paraId="4890A86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709A114C"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Es un repositorio de listado de servicios e incluye la capacidad de diseñar, crear, aumentar y mapear nuevas entidades y datos de soporte. </w:t>
            </w:r>
          </w:p>
          <w:p w14:paraId="6196772F" w14:textId="77777777" w:rsidR="00C05910" w:rsidRPr="00C05910" w:rsidRDefault="00C05910" w:rsidP="00C05910">
            <w:pPr>
              <w:rPr>
                <w:color w:val="365F91" w:themeColor="accent1" w:themeShade="BF"/>
                <w:lang w:val="es-BO"/>
              </w:rPr>
            </w:pPr>
            <w:r w:rsidRPr="00C05910">
              <w:rPr>
                <w:color w:val="365F91" w:themeColor="accent1" w:themeShade="BF"/>
                <w:lang w:val="es-BO"/>
              </w:rPr>
              <w:t>Es la realización de la gestión catálogo del dominio cruzado.</w:t>
            </w:r>
          </w:p>
        </w:tc>
        <w:tc>
          <w:tcPr>
            <w:tcW w:w="1417" w:type="dxa"/>
            <w:vAlign w:val="center"/>
          </w:tcPr>
          <w:p w14:paraId="64673989" w14:textId="77777777" w:rsidR="00C05910" w:rsidRPr="00C05910" w:rsidRDefault="00C05910" w:rsidP="00C05910">
            <w:pPr>
              <w:rPr>
                <w:color w:val="365F91" w:themeColor="accent1" w:themeShade="BF"/>
                <w:lang w:val="es-BO"/>
              </w:rPr>
            </w:pPr>
            <w:r w:rsidRPr="00C05910">
              <w:rPr>
                <w:color w:val="365F91" w:themeColor="accent1" w:themeShade="BF"/>
                <w:lang w:val="es-BO"/>
              </w:rPr>
              <w:t>Existe, pero esta esparcido en tablas, configuraciones y código de programación.</w:t>
            </w:r>
          </w:p>
        </w:tc>
      </w:tr>
      <w:tr w:rsidR="00C05910" w:rsidRPr="00C05910" w14:paraId="136727A1" w14:textId="77777777" w:rsidTr="00954C58">
        <w:trPr>
          <w:trHeight w:val="1182"/>
        </w:trPr>
        <w:tc>
          <w:tcPr>
            <w:tcW w:w="1134" w:type="dxa"/>
            <w:vAlign w:val="center"/>
          </w:tcPr>
          <w:p w14:paraId="0103D436"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lastRenderedPageBreak/>
              <w:t>Dominio de servicios</w:t>
            </w:r>
          </w:p>
        </w:tc>
        <w:tc>
          <w:tcPr>
            <w:tcW w:w="1560" w:type="dxa"/>
            <w:vAlign w:val="center"/>
          </w:tcPr>
          <w:p w14:paraId="0AF0D08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inventario de servicios</w:t>
            </w:r>
          </w:p>
        </w:tc>
        <w:tc>
          <w:tcPr>
            <w:tcW w:w="708" w:type="dxa"/>
            <w:vAlign w:val="center"/>
          </w:tcPr>
          <w:p w14:paraId="537C3AE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5FEDC624" w14:textId="77777777" w:rsidR="00C05910" w:rsidRPr="00C05910" w:rsidRDefault="00C05910" w:rsidP="00C05910">
            <w:pPr>
              <w:rPr>
                <w:color w:val="365F91" w:themeColor="accent1" w:themeShade="BF"/>
                <w:lang w:val="es-BO"/>
              </w:rPr>
            </w:pPr>
            <w:r w:rsidRPr="00C05910">
              <w:rPr>
                <w:color w:val="365F91" w:themeColor="accent1" w:themeShade="BF"/>
                <w:lang w:val="es-BO"/>
              </w:rPr>
              <w:t>Son las aplicaciones que contienen y mantienen información de las instancias de servicios de cara al cliente y al recurso.</w:t>
            </w:r>
          </w:p>
          <w:p w14:paraId="3FD73708" w14:textId="77777777" w:rsidR="00C05910" w:rsidRPr="00C05910" w:rsidRDefault="00C05910" w:rsidP="00C05910">
            <w:pPr>
              <w:rPr>
                <w:color w:val="365F91" w:themeColor="accent1" w:themeShade="BF"/>
                <w:lang w:val="es-BO"/>
              </w:rPr>
            </w:pPr>
            <w:r w:rsidRPr="00C05910">
              <w:rPr>
                <w:color w:val="365F91" w:themeColor="accent1" w:themeShade="BF"/>
                <w:lang w:val="es-BO"/>
              </w:rPr>
              <w:t>Mapeo de servicios con otros servicios y sus componentes, otros servicios hijos, recursos y gestores de recursos usados para implementar un servicio.  Servicios y recursos de proveedores o socios necesarios para implementar estos servicios.</w:t>
            </w:r>
          </w:p>
        </w:tc>
        <w:tc>
          <w:tcPr>
            <w:tcW w:w="1417" w:type="dxa"/>
            <w:vAlign w:val="center"/>
          </w:tcPr>
          <w:p w14:paraId="3E671396"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02D38539" w14:textId="77777777" w:rsidTr="00954C58">
        <w:trPr>
          <w:trHeight w:val="1008"/>
        </w:trPr>
        <w:tc>
          <w:tcPr>
            <w:tcW w:w="1134" w:type="dxa"/>
            <w:vAlign w:val="center"/>
          </w:tcPr>
          <w:p w14:paraId="7767FF8F"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6BC41A5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 xml:space="preserve">Gestión de pruebas de servicio (Disponible desde el del </w:t>
            </w:r>
            <w:proofErr w:type="spellStart"/>
            <w:r w:rsidRPr="00C05910">
              <w:rPr>
                <w:color w:val="365F91" w:themeColor="accent1" w:themeShade="BF"/>
                <w:lang w:val="es-BO"/>
              </w:rPr>
              <w:t>framework</w:t>
            </w:r>
            <w:proofErr w:type="spellEnd"/>
            <w:r w:rsidRPr="00C05910">
              <w:rPr>
                <w:color w:val="365F91" w:themeColor="accent1" w:themeShade="BF"/>
                <w:lang w:val="es-BO"/>
              </w:rPr>
              <w:t xml:space="preserve"> 15.0.0)</w:t>
            </w:r>
          </w:p>
        </w:tc>
        <w:tc>
          <w:tcPr>
            <w:tcW w:w="708" w:type="dxa"/>
            <w:vAlign w:val="center"/>
          </w:tcPr>
          <w:p w14:paraId="5D34671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3E636FDD" w14:textId="77777777" w:rsidR="00C05910" w:rsidRPr="00C05910" w:rsidRDefault="00C05910" w:rsidP="00C05910">
            <w:pPr>
              <w:rPr>
                <w:color w:val="365F91" w:themeColor="accent1" w:themeShade="BF"/>
                <w:lang w:val="es-BO"/>
              </w:rPr>
            </w:pPr>
            <w:r w:rsidRPr="00C05910">
              <w:rPr>
                <w:color w:val="365F91" w:themeColor="accent1" w:themeShade="BF"/>
                <w:lang w:val="es-BO"/>
              </w:rPr>
              <w:t>Está enfocado a asegurar que los servicios está funcionando de forma correcta, es responsable de verificar que los servicios están funcionando de la misma forma en que han sido diseñados.  Debe soportar estrategia de pruebas y manejo de políticas, manejo del ciclo de vida de las pruebas, pruebas de comandos y control y pruebas de servicios.</w:t>
            </w:r>
          </w:p>
        </w:tc>
        <w:tc>
          <w:tcPr>
            <w:tcW w:w="1417" w:type="dxa"/>
            <w:vAlign w:val="center"/>
          </w:tcPr>
          <w:p w14:paraId="07C745F5"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07ABA0CA" w14:textId="77777777" w:rsidTr="00954C58">
        <w:trPr>
          <w:trHeight w:val="1713"/>
        </w:trPr>
        <w:tc>
          <w:tcPr>
            <w:tcW w:w="1134" w:type="dxa"/>
            <w:vAlign w:val="center"/>
          </w:tcPr>
          <w:p w14:paraId="07AA9E8C"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3791153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órdenes de servicio</w:t>
            </w:r>
          </w:p>
        </w:tc>
        <w:tc>
          <w:tcPr>
            <w:tcW w:w="708" w:type="dxa"/>
            <w:vAlign w:val="center"/>
          </w:tcPr>
          <w:p w14:paraId="53E88E5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BAA155F"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extremo-a-extremo un servicio e incluye la validación, disponibilidad así como la orden del servicio.  Soporta además envío de la orden, descomposición del productos y servicios, seguimiento de la orden a través de la orquestación, pruebas y puesta en servicio.  Envía notificaciones al Gestor de órdenes del cliente cuando se completa.</w:t>
            </w:r>
          </w:p>
          <w:p w14:paraId="6702AEF5" w14:textId="77777777" w:rsidR="00C05910" w:rsidRPr="00C05910" w:rsidRDefault="00C05910" w:rsidP="00C05910">
            <w:pPr>
              <w:rPr>
                <w:color w:val="365F91" w:themeColor="accent1" w:themeShade="BF"/>
                <w:lang w:val="es-BO"/>
              </w:rPr>
            </w:pPr>
            <w:r w:rsidRPr="00C05910">
              <w:rPr>
                <w:color w:val="365F91" w:themeColor="accent1" w:themeShade="BF"/>
                <w:lang w:val="es-BO"/>
              </w:rPr>
              <w:t>Realiza: Colección de servicios, validación de órdenes, publicación de la orden, disponibilidad, designación y asignación de recursos, configuración, activación y orquestación.</w:t>
            </w:r>
          </w:p>
        </w:tc>
        <w:tc>
          <w:tcPr>
            <w:tcW w:w="1417" w:type="dxa"/>
            <w:vAlign w:val="center"/>
          </w:tcPr>
          <w:p w14:paraId="6CFED7D9"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B728C6" w14:paraId="0A0DCDE7" w14:textId="77777777" w:rsidTr="00954C58">
        <w:trPr>
          <w:trHeight w:val="1106"/>
        </w:trPr>
        <w:tc>
          <w:tcPr>
            <w:tcW w:w="1134" w:type="dxa"/>
            <w:vAlign w:val="center"/>
          </w:tcPr>
          <w:p w14:paraId="5E4409B9"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7335DBB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problemas de servicio</w:t>
            </w:r>
          </w:p>
        </w:tc>
        <w:tc>
          <w:tcPr>
            <w:tcW w:w="708" w:type="dxa"/>
            <w:vAlign w:val="center"/>
          </w:tcPr>
          <w:p w14:paraId="743AEFB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40A4F04" w14:textId="77777777" w:rsidR="00C05910" w:rsidRPr="00C05910" w:rsidRDefault="00C05910" w:rsidP="00C05910">
            <w:pPr>
              <w:rPr>
                <w:color w:val="365F91" w:themeColor="accent1" w:themeShade="BF"/>
                <w:lang w:val="es-BO"/>
              </w:rPr>
            </w:pPr>
            <w:r w:rsidRPr="00C05910">
              <w:rPr>
                <w:color w:val="365F91" w:themeColor="accent1" w:themeShade="BF"/>
                <w:lang w:val="es-BO"/>
              </w:rPr>
              <w:t>Recolecta los problemas de servicio que afectan al cliente, así como las fallas o problemas de red, relacionándolos y resolviéndolos de forma eficiente.</w:t>
            </w:r>
          </w:p>
          <w:p w14:paraId="6A860DB7"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las funciones de recepción, análisis, corrección y resolución, seguimiento y gestión y reportes del problema.</w:t>
            </w:r>
          </w:p>
        </w:tc>
        <w:tc>
          <w:tcPr>
            <w:tcW w:w="1417" w:type="dxa"/>
            <w:vAlign w:val="center"/>
          </w:tcPr>
          <w:p w14:paraId="33C90756" w14:textId="77777777" w:rsidR="00C05910" w:rsidRPr="00C05910" w:rsidRDefault="00C05910" w:rsidP="00C05910">
            <w:pPr>
              <w:rPr>
                <w:color w:val="365F91" w:themeColor="accent1" w:themeShade="BF"/>
                <w:lang w:val="en-US"/>
              </w:rPr>
            </w:pPr>
            <w:r w:rsidRPr="00C05910">
              <w:rPr>
                <w:color w:val="365F91" w:themeColor="accent1" w:themeShade="BF"/>
                <w:lang w:val="en-US"/>
              </w:rPr>
              <w:t>RICC</w:t>
            </w:r>
          </w:p>
          <w:p w14:paraId="422B50A0" w14:textId="77777777" w:rsidR="00C05910" w:rsidRPr="00C05910" w:rsidRDefault="00C05910" w:rsidP="00C05910">
            <w:pPr>
              <w:rPr>
                <w:color w:val="365F91" w:themeColor="accent1" w:themeShade="BF"/>
                <w:lang w:val="en-US"/>
              </w:rPr>
            </w:pPr>
            <w:r w:rsidRPr="00C05910">
              <w:rPr>
                <w:color w:val="365F91" w:themeColor="accent1" w:themeShade="BF"/>
                <w:lang w:val="en-US"/>
              </w:rPr>
              <w:t>CRM Oracle</w:t>
            </w:r>
          </w:p>
          <w:p w14:paraId="12C0D090" w14:textId="77777777" w:rsidR="00C05910" w:rsidRPr="00C05910" w:rsidRDefault="00C05910" w:rsidP="00C05910">
            <w:pPr>
              <w:rPr>
                <w:color w:val="365F91" w:themeColor="accent1" w:themeShade="BF"/>
                <w:lang w:val="en-US"/>
              </w:rPr>
            </w:pPr>
            <w:r w:rsidRPr="00C05910">
              <w:rPr>
                <w:color w:val="365F91" w:themeColor="accent1" w:themeShade="BF"/>
                <w:lang w:val="en-US"/>
              </w:rPr>
              <w:t>Q-Flow</w:t>
            </w:r>
          </w:p>
        </w:tc>
      </w:tr>
      <w:tr w:rsidR="00C05910" w:rsidRPr="00C05910" w14:paraId="6BDB772A" w14:textId="77777777" w:rsidTr="00954C58">
        <w:trPr>
          <w:trHeight w:val="1244"/>
        </w:trPr>
        <w:tc>
          <w:tcPr>
            <w:tcW w:w="1134" w:type="dxa"/>
            <w:vAlign w:val="center"/>
          </w:tcPr>
          <w:p w14:paraId="4EA0C320"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086A82E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la calidad de servicio</w:t>
            </w:r>
          </w:p>
        </w:tc>
        <w:tc>
          <w:tcPr>
            <w:tcW w:w="708" w:type="dxa"/>
            <w:vAlign w:val="center"/>
          </w:tcPr>
          <w:p w14:paraId="792CE7C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4AC4B3E7" w14:textId="77777777" w:rsidR="00C05910" w:rsidRPr="00C05910" w:rsidRDefault="00C05910" w:rsidP="00C05910">
            <w:pPr>
              <w:rPr>
                <w:color w:val="365F91" w:themeColor="accent1" w:themeShade="BF"/>
                <w:lang w:val="es-BO"/>
              </w:rPr>
            </w:pPr>
            <w:r w:rsidRPr="00C05910">
              <w:rPr>
                <w:color w:val="365F91" w:themeColor="accent1" w:themeShade="BF"/>
                <w:lang w:val="es-BO"/>
              </w:rPr>
              <w:t>Permite a los operadores monitorear y gestionar los SLA entregados, colecta y los compara con indicadores de calidad establecidos y las reporta a los interesados.</w:t>
            </w:r>
          </w:p>
          <w:p w14:paraId="7736936F"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Entre las funcionalidades soportadas están el establecimiento del modelo de calidad de servicio, monitoreo, análisis y reportes. </w:t>
            </w:r>
          </w:p>
        </w:tc>
        <w:tc>
          <w:tcPr>
            <w:tcW w:w="1417" w:type="dxa"/>
            <w:vAlign w:val="center"/>
          </w:tcPr>
          <w:p w14:paraId="03C30675" w14:textId="77777777" w:rsidR="00C05910" w:rsidRPr="00C05910" w:rsidRDefault="00C05910" w:rsidP="00C05910">
            <w:pPr>
              <w:rPr>
                <w:color w:val="365F91" w:themeColor="accent1" w:themeShade="BF"/>
                <w:lang w:val="es-BO"/>
              </w:rPr>
            </w:pPr>
            <w:r w:rsidRPr="00C05910">
              <w:rPr>
                <w:color w:val="365F91" w:themeColor="accent1" w:themeShade="BF"/>
                <w:lang w:val="es-BO"/>
              </w:rPr>
              <w:t>CIE</w:t>
            </w:r>
          </w:p>
        </w:tc>
      </w:tr>
      <w:tr w:rsidR="00C05910" w:rsidRPr="00C05910" w14:paraId="39491BAE" w14:textId="77777777" w:rsidTr="00954C58">
        <w:trPr>
          <w:trHeight w:val="928"/>
        </w:trPr>
        <w:tc>
          <w:tcPr>
            <w:tcW w:w="1134" w:type="dxa"/>
            <w:vAlign w:val="center"/>
          </w:tcPr>
          <w:p w14:paraId="5D777D18"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servicios</w:t>
            </w:r>
          </w:p>
        </w:tc>
        <w:tc>
          <w:tcPr>
            <w:tcW w:w="1560" w:type="dxa"/>
            <w:vAlign w:val="center"/>
          </w:tcPr>
          <w:p w14:paraId="4C06DED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desempeño del servicio</w:t>
            </w:r>
          </w:p>
        </w:tc>
        <w:tc>
          <w:tcPr>
            <w:tcW w:w="708" w:type="dxa"/>
            <w:vAlign w:val="center"/>
          </w:tcPr>
          <w:p w14:paraId="3EA048E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261AB658" w14:textId="77777777" w:rsidR="00C05910" w:rsidRPr="00C05910" w:rsidRDefault="00C05910" w:rsidP="00C05910">
            <w:pPr>
              <w:rPr>
                <w:color w:val="365F91" w:themeColor="accent1" w:themeShade="BF"/>
                <w:lang w:val="es-BO"/>
              </w:rPr>
            </w:pPr>
            <w:r w:rsidRPr="00C05910">
              <w:rPr>
                <w:color w:val="365F91" w:themeColor="accent1" w:themeShade="BF"/>
                <w:lang w:val="es-BO"/>
              </w:rPr>
              <w:t>Monitorea (colección de datos, acumulación de datos, correlación y filtrado de eventos, agregación de datos y tendencias), analiza (determinando las causas que originan la degradación del desempeño del servicio y las recomendaciones de mejora)  y genera reportes del desempeño del servicio extremo-a-extremo.</w:t>
            </w:r>
          </w:p>
        </w:tc>
        <w:tc>
          <w:tcPr>
            <w:tcW w:w="1417" w:type="dxa"/>
            <w:vAlign w:val="center"/>
          </w:tcPr>
          <w:p w14:paraId="69D20650" w14:textId="77777777" w:rsidR="00C05910" w:rsidRPr="00C05910" w:rsidRDefault="00C05910" w:rsidP="00C05910">
            <w:pPr>
              <w:rPr>
                <w:color w:val="365F91" w:themeColor="accent1" w:themeShade="BF"/>
                <w:lang w:val="es-BO"/>
              </w:rPr>
            </w:pPr>
            <w:r w:rsidRPr="00C05910">
              <w:rPr>
                <w:color w:val="365F91" w:themeColor="accent1" w:themeShade="BF"/>
                <w:lang w:val="es-BO"/>
              </w:rPr>
              <w:t>CIE</w:t>
            </w:r>
          </w:p>
        </w:tc>
      </w:tr>
      <w:tr w:rsidR="00C05910" w:rsidRPr="00C05910" w14:paraId="2CBC841D" w14:textId="77777777" w:rsidTr="00954C58">
        <w:trPr>
          <w:trHeight w:val="1710"/>
        </w:trPr>
        <w:tc>
          <w:tcPr>
            <w:tcW w:w="1134" w:type="dxa"/>
            <w:vAlign w:val="center"/>
          </w:tcPr>
          <w:p w14:paraId="44B7BC46"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recursos</w:t>
            </w:r>
          </w:p>
        </w:tc>
        <w:tc>
          <w:tcPr>
            <w:tcW w:w="1560" w:type="dxa"/>
            <w:vAlign w:val="center"/>
          </w:tcPr>
          <w:p w14:paraId="57BEB00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ciclo de vida del recurso (Necesita un RFI y posiblemente una demostración)</w:t>
            </w:r>
          </w:p>
        </w:tc>
        <w:tc>
          <w:tcPr>
            <w:tcW w:w="708" w:type="dxa"/>
            <w:vAlign w:val="center"/>
          </w:tcPr>
          <w:p w14:paraId="497309C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5D4A0076" w14:textId="77777777" w:rsidR="00C05910" w:rsidRPr="00C05910" w:rsidRDefault="00C05910" w:rsidP="00C05910">
            <w:pPr>
              <w:rPr>
                <w:color w:val="365F91" w:themeColor="accent1" w:themeShade="BF"/>
                <w:lang w:val="es-BO"/>
              </w:rPr>
            </w:pPr>
            <w:r w:rsidRPr="00C05910">
              <w:rPr>
                <w:color w:val="365F91" w:themeColor="accent1" w:themeShade="BF"/>
                <w:lang w:val="es-BO"/>
              </w:rPr>
              <w:t>Es responsable de la adición, reasignación y remoción de la capacidad de la Red e IT.</w:t>
            </w:r>
          </w:p>
          <w:p w14:paraId="7B00966A" w14:textId="77777777" w:rsidR="00C05910" w:rsidRPr="00C05910" w:rsidRDefault="00C05910" w:rsidP="00C05910">
            <w:pPr>
              <w:rPr>
                <w:color w:val="365F91" w:themeColor="accent1" w:themeShade="BF"/>
                <w:lang w:val="es-BO"/>
              </w:rPr>
            </w:pPr>
            <w:r w:rsidRPr="00C05910">
              <w:rPr>
                <w:color w:val="365F91" w:themeColor="accent1" w:themeShade="BF"/>
                <w:lang w:val="es-BO"/>
              </w:rPr>
              <w:t>Cubre ocho especialidades:</w:t>
            </w:r>
          </w:p>
          <w:p w14:paraId="609761C2"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Planeación estratégica, especificaciones de capacidad, planeación táctica, especificaciones de recurso, planeación de la implementación, automatización del diseño de planeación, inventario de repuestos y almacenes y </w:t>
            </w:r>
            <w:proofErr w:type="spellStart"/>
            <w:r w:rsidRPr="00C05910">
              <w:rPr>
                <w:color w:val="365F91" w:themeColor="accent1" w:themeShade="BF"/>
                <w:lang w:val="es-BO"/>
              </w:rPr>
              <w:t>comisionamiento</w:t>
            </w:r>
            <w:proofErr w:type="spellEnd"/>
            <w:r w:rsidRPr="00C05910">
              <w:rPr>
                <w:color w:val="365F91" w:themeColor="accent1" w:themeShade="BF"/>
                <w:lang w:val="es-BO"/>
              </w:rPr>
              <w:t xml:space="preserve"> y configuración de recursos. </w:t>
            </w:r>
          </w:p>
        </w:tc>
        <w:tc>
          <w:tcPr>
            <w:tcW w:w="1417" w:type="dxa"/>
            <w:vAlign w:val="center"/>
          </w:tcPr>
          <w:p w14:paraId="2A8E360E" w14:textId="77777777" w:rsidR="00C05910" w:rsidRPr="00C05910" w:rsidRDefault="00C05910" w:rsidP="00C05910">
            <w:pPr>
              <w:rPr>
                <w:color w:val="365F91" w:themeColor="accent1" w:themeShade="BF"/>
                <w:lang w:val="es-BO"/>
              </w:rPr>
            </w:pPr>
            <w:r w:rsidRPr="00C05910">
              <w:rPr>
                <w:color w:val="365F91" w:themeColor="accent1" w:themeShade="BF"/>
                <w:lang w:val="es-BO"/>
              </w:rPr>
              <w:t>No existe</w:t>
            </w:r>
          </w:p>
        </w:tc>
      </w:tr>
      <w:tr w:rsidR="00C05910" w:rsidRPr="00C05910" w14:paraId="7A41620B" w14:textId="77777777" w:rsidTr="00954C58">
        <w:trPr>
          <w:trHeight w:val="1710"/>
        </w:trPr>
        <w:tc>
          <w:tcPr>
            <w:tcW w:w="1134" w:type="dxa"/>
            <w:vAlign w:val="center"/>
          </w:tcPr>
          <w:p w14:paraId="57251BE2" w14:textId="77777777" w:rsidR="00C05910" w:rsidRPr="00C05910" w:rsidRDefault="00C05910" w:rsidP="00572323">
            <w:pPr>
              <w:jc w:val="center"/>
              <w:rPr>
                <w:b/>
                <w:bCs/>
                <w:color w:val="365F91" w:themeColor="accent1" w:themeShade="BF"/>
                <w:lang w:val="es-BO"/>
              </w:rPr>
            </w:pPr>
          </w:p>
        </w:tc>
        <w:tc>
          <w:tcPr>
            <w:tcW w:w="1560" w:type="dxa"/>
            <w:vAlign w:val="center"/>
          </w:tcPr>
          <w:p w14:paraId="45AB94A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la fuerza de trabajo</w:t>
            </w:r>
          </w:p>
        </w:tc>
        <w:tc>
          <w:tcPr>
            <w:tcW w:w="708" w:type="dxa"/>
            <w:vAlign w:val="center"/>
          </w:tcPr>
          <w:p w14:paraId="6272A58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63461F16"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de forma óptima el personal interno como externo de campo y otros recursos como vehículos.</w:t>
            </w:r>
          </w:p>
          <w:p w14:paraId="14237B6B" w14:textId="77777777" w:rsidR="00C05910" w:rsidRPr="00C05910" w:rsidRDefault="00C05910" w:rsidP="00C05910">
            <w:pPr>
              <w:rPr>
                <w:color w:val="365F91" w:themeColor="accent1" w:themeShade="BF"/>
                <w:lang w:val="es-BO"/>
              </w:rPr>
            </w:pPr>
            <w:r w:rsidRPr="00C05910">
              <w:rPr>
                <w:color w:val="365F91" w:themeColor="accent1" w:themeShade="BF"/>
                <w:lang w:val="es-BO"/>
              </w:rPr>
              <w:t>Agenda recursos, provee un mapa por capacidades, proyecciones y balanceo de carga laboral.</w:t>
            </w:r>
          </w:p>
          <w:p w14:paraId="304264FB" w14:textId="77777777" w:rsidR="00C05910" w:rsidRPr="00C05910" w:rsidRDefault="00C05910" w:rsidP="00C05910">
            <w:pPr>
              <w:rPr>
                <w:color w:val="365F91" w:themeColor="accent1" w:themeShade="BF"/>
                <w:lang w:val="es-BO"/>
              </w:rPr>
            </w:pPr>
            <w:r w:rsidRPr="00C05910">
              <w:rPr>
                <w:color w:val="365F91" w:themeColor="accent1" w:themeShade="BF"/>
                <w:lang w:val="es-BO"/>
              </w:rPr>
              <w:t>Entre las funcionalidades soportadas están: Gestión de agenda de trabajo, análisis de órdenes, asignación y despacho, gestión y seguimiento de órdenes, reportes de la fuerza de trabajo, configuración y provisión de la fuerza de trabajo.</w:t>
            </w:r>
          </w:p>
        </w:tc>
        <w:tc>
          <w:tcPr>
            <w:tcW w:w="1417" w:type="dxa"/>
            <w:vAlign w:val="center"/>
          </w:tcPr>
          <w:p w14:paraId="7E28B1FE"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Omitatus</w:t>
            </w:r>
            <w:proofErr w:type="spellEnd"/>
            <w:r w:rsidRPr="00C05910">
              <w:rPr>
                <w:color w:val="365F91" w:themeColor="accent1" w:themeShade="BF"/>
                <w:lang w:val="es-BO"/>
              </w:rPr>
              <w:t xml:space="preserve"> (parcialmente)</w:t>
            </w:r>
          </w:p>
        </w:tc>
      </w:tr>
      <w:tr w:rsidR="00C05910" w:rsidRPr="00C05910" w14:paraId="29600B5C" w14:textId="77777777" w:rsidTr="00954C58">
        <w:trPr>
          <w:trHeight w:val="841"/>
        </w:trPr>
        <w:tc>
          <w:tcPr>
            <w:tcW w:w="1134" w:type="dxa"/>
            <w:vAlign w:val="center"/>
          </w:tcPr>
          <w:p w14:paraId="395B3B1B" w14:textId="77777777" w:rsidR="00C05910" w:rsidRPr="00C05910" w:rsidRDefault="00C05910" w:rsidP="00572323">
            <w:pPr>
              <w:jc w:val="center"/>
              <w:rPr>
                <w:b/>
                <w:bCs/>
                <w:color w:val="365F91" w:themeColor="accent1" w:themeShade="BF"/>
                <w:lang w:val="es-BO"/>
              </w:rPr>
            </w:pPr>
          </w:p>
        </w:tc>
        <w:tc>
          <w:tcPr>
            <w:tcW w:w="1560" w:type="dxa"/>
            <w:vAlign w:val="center"/>
          </w:tcPr>
          <w:p w14:paraId="7BF73F1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inventario de recursos</w:t>
            </w:r>
          </w:p>
        </w:tc>
        <w:tc>
          <w:tcPr>
            <w:tcW w:w="708" w:type="dxa"/>
            <w:vAlign w:val="center"/>
          </w:tcPr>
          <w:p w14:paraId="573B5B3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B2770DA"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la información de todos los recursos utilizados para implementar servicios y productos.  Adicionalmente sirve para descubrir y gestionar recursos subutilizados o abandonados.</w:t>
            </w:r>
          </w:p>
        </w:tc>
        <w:tc>
          <w:tcPr>
            <w:tcW w:w="1417" w:type="dxa"/>
            <w:vAlign w:val="center"/>
          </w:tcPr>
          <w:p w14:paraId="53211830" w14:textId="77777777" w:rsidR="00C05910" w:rsidRPr="00C05910" w:rsidRDefault="00C05910" w:rsidP="00C05910">
            <w:pPr>
              <w:rPr>
                <w:color w:val="365F91" w:themeColor="accent1" w:themeShade="BF"/>
                <w:lang w:val="en-US"/>
              </w:rPr>
            </w:pPr>
            <w:r w:rsidRPr="00C05910">
              <w:rPr>
                <w:color w:val="365F91" w:themeColor="accent1" w:themeShade="BF"/>
                <w:lang w:val="en-US"/>
              </w:rPr>
              <w:t>CIE</w:t>
            </w:r>
          </w:p>
          <w:p w14:paraId="37A9BDBC" w14:textId="77777777" w:rsidR="00C05910" w:rsidRPr="00C05910" w:rsidRDefault="00C05910" w:rsidP="00C05910">
            <w:pPr>
              <w:rPr>
                <w:color w:val="365F91" w:themeColor="accent1" w:themeShade="BF"/>
                <w:lang w:val="en-US"/>
              </w:rPr>
            </w:pPr>
            <w:proofErr w:type="spellStart"/>
            <w:r w:rsidRPr="00C05910">
              <w:rPr>
                <w:color w:val="365F91" w:themeColor="accent1" w:themeShade="BF"/>
                <w:lang w:val="en-US"/>
              </w:rPr>
              <w:t>Opnet</w:t>
            </w:r>
            <w:proofErr w:type="spellEnd"/>
            <w:r w:rsidRPr="00C05910">
              <w:rPr>
                <w:color w:val="365F91" w:themeColor="accent1" w:themeShade="BF"/>
                <w:lang w:val="en-US"/>
              </w:rPr>
              <w:t xml:space="preserve"> DB</w:t>
            </w:r>
          </w:p>
          <w:p w14:paraId="05E0960A" w14:textId="77777777" w:rsidR="00C05910" w:rsidRPr="00C05910" w:rsidRDefault="00C05910" w:rsidP="00C05910">
            <w:pPr>
              <w:rPr>
                <w:color w:val="365F91" w:themeColor="accent1" w:themeShade="BF"/>
                <w:lang w:val="en-US"/>
              </w:rPr>
            </w:pPr>
            <w:r w:rsidRPr="00C05910">
              <w:rPr>
                <w:color w:val="365F91" w:themeColor="accent1" w:themeShade="BF"/>
                <w:lang w:val="en-US"/>
              </w:rPr>
              <w:t>BD ENTEL</w:t>
            </w:r>
          </w:p>
          <w:p w14:paraId="13E8AEB7" w14:textId="77777777" w:rsidR="00C05910" w:rsidRPr="00C05910" w:rsidRDefault="00C05910" w:rsidP="00C05910">
            <w:pPr>
              <w:rPr>
                <w:color w:val="365F91" w:themeColor="accent1" w:themeShade="BF"/>
                <w:lang w:val="en-US"/>
              </w:rPr>
            </w:pPr>
            <w:proofErr w:type="spellStart"/>
            <w:r w:rsidRPr="00C05910">
              <w:rPr>
                <w:color w:val="365F91" w:themeColor="accent1" w:themeShade="BF"/>
                <w:lang w:val="en-US"/>
              </w:rPr>
              <w:lastRenderedPageBreak/>
              <w:t>Sharepoint</w:t>
            </w:r>
            <w:proofErr w:type="spellEnd"/>
            <w:r w:rsidRPr="00C05910">
              <w:rPr>
                <w:color w:val="365F91" w:themeColor="accent1" w:themeShade="BF"/>
                <w:lang w:val="en-US"/>
              </w:rPr>
              <w:t xml:space="preserve"> O&amp;M</w:t>
            </w:r>
          </w:p>
          <w:p w14:paraId="608354FB" w14:textId="77777777" w:rsidR="00C05910" w:rsidRPr="00C05910" w:rsidRDefault="00C05910" w:rsidP="00C05910">
            <w:pPr>
              <w:rPr>
                <w:color w:val="365F91" w:themeColor="accent1" w:themeShade="BF"/>
                <w:lang w:val="es-BO"/>
              </w:rPr>
            </w:pPr>
            <w:r w:rsidRPr="00C05910">
              <w:rPr>
                <w:color w:val="365F91" w:themeColor="accent1" w:themeShade="BF"/>
                <w:lang w:val="es-BO"/>
              </w:rPr>
              <w:t>O&amp;M Datos</w:t>
            </w:r>
          </w:p>
        </w:tc>
      </w:tr>
      <w:tr w:rsidR="00C05910" w:rsidRPr="00C05910" w14:paraId="4838809D" w14:textId="77777777" w:rsidTr="00954C58">
        <w:trPr>
          <w:trHeight w:val="1068"/>
        </w:trPr>
        <w:tc>
          <w:tcPr>
            <w:tcW w:w="1134" w:type="dxa"/>
            <w:vAlign w:val="center"/>
          </w:tcPr>
          <w:p w14:paraId="64A08AA8" w14:textId="77777777" w:rsidR="00C05910" w:rsidRPr="00C05910" w:rsidRDefault="00C05910" w:rsidP="00572323">
            <w:pPr>
              <w:jc w:val="center"/>
              <w:rPr>
                <w:b/>
                <w:bCs/>
                <w:color w:val="365F91" w:themeColor="accent1" w:themeShade="BF"/>
                <w:lang w:val="es-BO"/>
              </w:rPr>
            </w:pPr>
          </w:p>
        </w:tc>
        <w:tc>
          <w:tcPr>
            <w:tcW w:w="1560" w:type="dxa"/>
            <w:vAlign w:val="center"/>
          </w:tcPr>
          <w:p w14:paraId="7DF43EB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 xml:space="preserve">Gestión de la localización (Disponible desde el del </w:t>
            </w:r>
            <w:proofErr w:type="spellStart"/>
            <w:r w:rsidRPr="00C05910">
              <w:rPr>
                <w:color w:val="365F91" w:themeColor="accent1" w:themeShade="BF"/>
                <w:lang w:val="es-BO"/>
              </w:rPr>
              <w:t>framework</w:t>
            </w:r>
            <w:proofErr w:type="spellEnd"/>
            <w:r w:rsidRPr="00C05910">
              <w:rPr>
                <w:color w:val="365F91" w:themeColor="accent1" w:themeShade="BF"/>
                <w:lang w:val="es-BO"/>
              </w:rPr>
              <w:t xml:space="preserve"> 15.0.0)</w:t>
            </w:r>
          </w:p>
        </w:tc>
        <w:tc>
          <w:tcPr>
            <w:tcW w:w="708" w:type="dxa"/>
            <w:vAlign w:val="center"/>
          </w:tcPr>
          <w:p w14:paraId="1E181EE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E670F31" w14:textId="77777777" w:rsidR="00C05910" w:rsidRPr="00C05910" w:rsidRDefault="00C05910" w:rsidP="00C05910">
            <w:pPr>
              <w:rPr>
                <w:color w:val="365F91" w:themeColor="accent1" w:themeShade="BF"/>
                <w:lang w:val="es-BO"/>
              </w:rPr>
            </w:pPr>
            <w:r w:rsidRPr="00C05910">
              <w:rPr>
                <w:color w:val="365F91" w:themeColor="accent1" w:themeShade="BF"/>
                <w:lang w:val="es-BO"/>
              </w:rPr>
              <w:t>Provee la funcionalidad requerida para gestionar los atributos físicos y lógicos de los datos de localización para el proveedor de servicios (GIS).</w:t>
            </w:r>
          </w:p>
          <w:p w14:paraId="72BE7AE7"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información de direcciones, geoespacial e información de códigos.</w:t>
            </w:r>
          </w:p>
        </w:tc>
        <w:tc>
          <w:tcPr>
            <w:tcW w:w="1417" w:type="dxa"/>
            <w:vAlign w:val="center"/>
          </w:tcPr>
          <w:p w14:paraId="107DE14A" w14:textId="77777777" w:rsidR="00C05910" w:rsidRPr="00C05910" w:rsidRDefault="00C05910" w:rsidP="00C05910">
            <w:pPr>
              <w:rPr>
                <w:color w:val="365F91" w:themeColor="accent1" w:themeShade="BF"/>
                <w:lang w:val="es-BO"/>
              </w:rPr>
            </w:pPr>
            <w:r w:rsidRPr="00C05910">
              <w:rPr>
                <w:color w:val="365F91" w:themeColor="accent1" w:themeShade="BF"/>
                <w:lang w:val="es-BO"/>
              </w:rPr>
              <w:t>GIS</w:t>
            </w:r>
          </w:p>
        </w:tc>
      </w:tr>
      <w:tr w:rsidR="00C05910" w:rsidRPr="00C05910" w14:paraId="38C529D0" w14:textId="77777777" w:rsidTr="00954C58">
        <w:trPr>
          <w:trHeight w:val="1071"/>
        </w:trPr>
        <w:tc>
          <w:tcPr>
            <w:tcW w:w="1134" w:type="dxa"/>
            <w:vAlign w:val="center"/>
          </w:tcPr>
          <w:p w14:paraId="3AAAF1BC" w14:textId="77777777" w:rsidR="00C05910" w:rsidRPr="00C05910" w:rsidRDefault="00C05910" w:rsidP="00572323">
            <w:pPr>
              <w:jc w:val="center"/>
              <w:rPr>
                <w:b/>
                <w:bCs/>
                <w:color w:val="365F91" w:themeColor="accent1" w:themeShade="BF"/>
                <w:lang w:val="es-BO"/>
              </w:rPr>
            </w:pPr>
          </w:p>
        </w:tc>
        <w:tc>
          <w:tcPr>
            <w:tcW w:w="1560" w:type="dxa"/>
            <w:vAlign w:val="center"/>
          </w:tcPr>
          <w:p w14:paraId="4B0885F3"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Inventario del número de red</w:t>
            </w:r>
          </w:p>
        </w:tc>
        <w:tc>
          <w:tcPr>
            <w:tcW w:w="708" w:type="dxa"/>
            <w:vAlign w:val="center"/>
          </w:tcPr>
          <w:p w14:paraId="21078E26"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39E51D99" w14:textId="77777777" w:rsidR="00C05910" w:rsidRPr="00C05910" w:rsidRDefault="00C05910" w:rsidP="00C05910">
            <w:pPr>
              <w:rPr>
                <w:color w:val="365F91" w:themeColor="accent1" w:themeShade="BF"/>
                <w:lang w:val="es-BO"/>
              </w:rPr>
            </w:pPr>
            <w:r w:rsidRPr="00C05910">
              <w:rPr>
                <w:color w:val="365F91" w:themeColor="accent1" w:themeShade="BF"/>
                <w:lang w:val="es-BO"/>
              </w:rPr>
              <w:t>Provee la funcionalidad requerida para gestionar números telefónicos, números para ruteo de red. Puede incluir líneas fijas y móviles, además de direcciones tipo IP (v4, v6), así como también otros números de red públicos y privados de interés del operador.</w:t>
            </w:r>
          </w:p>
        </w:tc>
        <w:tc>
          <w:tcPr>
            <w:tcW w:w="1417" w:type="dxa"/>
            <w:vAlign w:val="center"/>
          </w:tcPr>
          <w:p w14:paraId="25AD4F99"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Garyc</w:t>
            </w:r>
            <w:proofErr w:type="spellEnd"/>
          </w:p>
          <w:p w14:paraId="04D37255"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3ED5E0E0" w14:textId="77777777" w:rsidR="00C05910" w:rsidRPr="00C05910" w:rsidRDefault="00C05910" w:rsidP="00C05910">
            <w:pPr>
              <w:rPr>
                <w:color w:val="365F91" w:themeColor="accent1" w:themeShade="BF"/>
                <w:lang w:val="es-BO"/>
              </w:rPr>
            </w:pPr>
            <w:r w:rsidRPr="00C05910">
              <w:rPr>
                <w:color w:val="365F91" w:themeColor="accent1" w:themeShade="BF"/>
                <w:lang w:val="es-BO"/>
              </w:rPr>
              <w:t>LPT</w:t>
            </w:r>
          </w:p>
          <w:p w14:paraId="2E20BB7B"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Listas Excel de regionales para ADSL y </w:t>
            </w:r>
            <w:proofErr w:type="spellStart"/>
            <w:r w:rsidRPr="00C05910">
              <w:rPr>
                <w:color w:val="365F91" w:themeColor="accent1" w:themeShade="BF"/>
                <w:lang w:val="es-BO"/>
              </w:rPr>
              <w:t>ON-Line</w:t>
            </w:r>
            <w:proofErr w:type="spellEnd"/>
            <w:r w:rsidRPr="00C05910">
              <w:rPr>
                <w:color w:val="365F91" w:themeColor="accent1" w:themeShade="BF"/>
                <w:lang w:val="es-BO"/>
              </w:rPr>
              <w:t>.</w:t>
            </w:r>
          </w:p>
        </w:tc>
      </w:tr>
      <w:tr w:rsidR="00C05910" w:rsidRPr="00C05910" w14:paraId="270370FD" w14:textId="77777777" w:rsidTr="00954C58">
        <w:trPr>
          <w:trHeight w:val="870"/>
        </w:trPr>
        <w:tc>
          <w:tcPr>
            <w:tcW w:w="1134" w:type="dxa"/>
            <w:vAlign w:val="center"/>
          </w:tcPr>
          <w:p w14:paraId="7EE1D904" w14:textId="77777777" w:rsidR="00C05910" w:rsidRPr="00C05910" w:rsidRDefault="00C05910" w:rsidP="00572323">
            <w:pPr>
              <w:jc w:val="center"/>
              <w:rPr>
                <w:b/>
                <w:bCs/>
                <w:color w:val="365F91" w:themeColor="accent1" w:themeShade="BF"/>
                <w:lang w:val="es-BO"/>
              </w:rPr>
            </w:pPr>
          </w:p>
        </w:tc>
        <w:tc>
          <w:tcPr>
            <w:tcW w:w="1560" w:type="dxa"/>
            <w:vAlign w:val="center"/>
          </w:tcPr>
          <w:p w14:paraId="394F611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procesos de recurso (flujos de trabajo / integración)</w:t>
            </w:r>
          </w:p>
          <w:p w14:paraId="354CAC43" w14:textId="77777777" w:rsidR="00C05910" w:rsidRPr="00C05910" w:rsidRDefault="00C05910" w:rsidP="00572323">
            <w:pPr>
              <w:jc w:val="center"/>
              <w:rPr>
                <w:color w:val="365F91" w:themeColor="accent1" w:themeShade="BF"/>
                <w:lang w:val="es-BO"/>
              </w:rPr>
            </w:pPr>
          </w:p>
        </w:tc>
        <w:tc>
          <w:tcPr>
            <w:tcW w:w="708" w:type="dxa"/>
            <w:vAlign w:val="center"/>
          </w:tcPr>
          <w:p w14:paraId="5979584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F3DC3F7" w14:textId="77777777" w:rsidR="00C05910" w:rsidRPr="00C05910" w:rsidRDefault="00C05910" w:rsidP="00836AF2">
            <w:pPr>
              <w:numPr>
                <w:ilvl w:val="0"/>
                <w:numId w:val="6"/>
              </w:numPr>
              <w:rPr>
                <w:color w:val="365F91" w:themeColor="accent1" w:themeShade="BF"/>
                <w:lang w:val="es-BO"/>
              </w:rPr>
            </w:pPr>
            <w:r w:rsidRPr="00C05910">
              <w:rPr>
                <w:color w:val="365F91" w:themeColor="accent1" w:themeShade="BF"/>
                <w:lang w:val="es-BO"/>
              </w:rPr>
              <w:t>Gestión del cambio de recurso. Involucra funciones de planeación, automatización de diseño de red, estrategia, planeación e implementación táctica, planificación.  Provee orquestación entre las tareas de planeación y los ingenieros de red, provee interfaces a la fuerza de trabajo, interfaces al control financiero para autorización de gastos, soporte de enlaces ERP a través de B2B, gestión de proyectos en curso, coordinación de actividades con proveedores, gestión del riesgo, herramientas de gestión colaborativa del proyecto.</w:t>
            </w:r>
          </w:p>
          <w:p w14:paraId="1F939879" w14:textId="77777777" w:rsidR="00C05910" w:rsidRPr="00C05910" w:rsidRDefault="00C05910" w:rsidP="00C05910">
            <w:pPr>
              <w:rPr>
                <w:color w:val="365F91" w:themeColor="accent1" w:themeShade="BF"/>
                <w:lang w:val="es-BO"/>
              </w:rPr>
            </w:pPr>
          </w:p>
          <w:p w14:paraId="7C4D2734" w14:textId="77777777" w:rsidR="00C05910" w:rsidRPr="00C05910" w:rsidRDefault="00C05910" w:rsidP="00836AF2">
            <w:pPr>
              <w:numPr>
                <w:ilvl w:val="0"/>
                <w:numId w:val="6"/>
              </w:numPr>
              <w:rPr>
                <w:color w:val="365F91" w:themeColor="accent1" w:themeShade="BF"/>
                <w:lang w:val="es-BO"/>
              </w:rPr>
            </w:pPr>
            <w:r w:rsidRPr="00C05910">
              <w:rPr>
                <w:color w:val="365F91" w:themeColor="accent1" w:themeShade="BF"/>
                <w:lang w:val="es-BO"/>
              </w:rPr>
              <w:t>Gestión de riesgo, esta función deberá ser implementada en todos los flujos de trabajo porque alerta sobre retrasos o pasos de que se deben seguir para garantizar el inicio de tareas subsecuentes.</w:t>
            </w:r>
          </w:p>
          <w:p w14:paraId="36E60082" w14:textId="77777777" w:rsidR="00C05910" w:rsidRPr="00C05910" w:rsidRDefault="00C05910" w:rsidP="00C05910">
            <w:pPr>
              <w:rPr>
                <w:color w:val="365F91" w:themeColor="accent1" w:themeShade="BF"/>
                <w:lang w:val="es-BO"/>
              </w:rPr>
            </w:pPr>
            <w:r w:rsidRPr="00C05910">
              <w:rPr>
                <w:color w:val="365F91" w:themeColor="accent1" w:themeShade="BF"/>
                <w:lang w:val="es-BO"/>
              </w:rPr>
              <w:t>Logística de recursos.  Son las aplicaciones que tienen la habilidad de coordinar y desplegar recursos, entre las funciones principales se cita: Distribución de kits de recursos.</w:t>
            </w:r>
          </w:p>
          <w:p w14:paraId="30AE5691" w14:textId="77777777" w:rsidR="00C05910" w:rsidRPr="00C05910" w:rsidRDefault="00C05910" w:rsidP="00C05910">
            <w:pPr>
              <w:rPr>
                <w:color w:val="365F91" w:themeColor="accent1" w:themeShade="BF"/>
                <w:lang w:val="es-BO"/>
              </w:rPr>
            </w:pPr>
            <w:r w:rsidRPr="00C05910">
              <w:rPr>
                <w:color w:val="365F91" w:themeColor="accent1" w:themeShade="BF"/>
                <w:lang w:val="es-BO"/>
              </w:rPr>
              <w:t>Coordinación personal-equipamiento-coordinación, balanceo y destino del stock, proyecciones de stock en almacenes, gestión de órdenes de trabajo de ingeniería, gestión de la ingeniería del proyecto, despliegue de los activos de la red, gestión de la cadena de recursos, gestión de la cadena de suministros.</w:t>
            </w:r>
          </w:p>
        </w:tc>
        <w:tc>
          <w:tcPr>
            <w:tcW w:w="1417" w:type="dxa"/>
            <w:vAlign w:val="center"/>
          </w:tcPr>
          <w:p w14:paraId="2B3BBC43" w14:textId="77777777" w:rsidR="00C05910" w:rsidRPr="00C05910" w:rsidRDefault="00C05910" w:rsidP="00C05910">
            <w:pPr>
              <w:rPr>
                <w:color w:val="365F91" w:themeColor="accent1" w:themeShade="BF"/>
                <w:lang w:val="es-BO"/>
              </w:rPr>
            </w:pPr>
            <w:r w:rsidRPr="00C05910">
              <w:rPr>
                <w:color w:val="365F91" w:themeColor="accent1" w:themeShade="BF"/>
                <w:lang w:val="es-BO"/>
              </w:rPr>
              <w:t>GFM</w:t>
            </w:r>
          </w:p>
          <w:p w14:paraId="2DB22A09" w14:textId="77777777" w:rsidR="00C05910" w:rsidRPr="00C05910" w:rsidRDefault="00C05910" w:rsidP="00C05910">
            <w:pPr>
              <w:rPr>
                <w:color w:val="365F91" w:themeColor="accent1" w:themeShade="BF"/>
                <w:lang w:val="es-BO"/>
              </w:rPr>
            </w:pPr>
          </w:p>
        </w:tc>
      </w:tr>
      <w:tr w:rsidR="00C05910" w:rsidRPr="00C05910" w14:paraId="0066EF7D" w14:textId="77777777" w:rsidTr="00954C58">
        <w:trPr>
          <w:trHeight w:val="411"/>
        </w:trPr>
        <w:tc>
          <w:tcPr>
            <w:tcW w:w="1134" w:type="dxa"/>
            <w:vAlign w:val="center"/>
          </w:tcPr>
          <w:p w14:paraId="4A126BF5" w14:textId="77777777" w:rsidR="00C05910" w:rsidRPr="00C05910" w:rsidRDefault="00C05910" w:rsidP="00572323">
            <w:pPr>
              <w:jc w:val="center"/>
              <w:rPr>
                <w:b/>
                <w:bCs/>
                <w:color w:val="365F91" w:themeColor="accent1" w:themeShade="BF"/>
                <w:lang w:val="es-BO"/>
              </w:rPr>
            </w:pPr>
          </w:p>
        </w:tc>
        <w:tc>
          <w:tcPr>
            <w:tcW w:w="1560" w:type="dxa"/>
            <w:vAlign w:val="center"/>
          </w:tcPr>
          <w:p w14:paraId="3FC46BD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las pruebas del recurso</w:t>
            </w:r>
          </w:p>
        </w:tc>
        <w:tc>
          <w:tcPr>
            <w:tcW w:w="708" w:type="dxa"/>
            <w:vAlign w:val="center"/>
          </w:tcPr>
          <w:p w14:paraId="6D6B29F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4336E943" w14:textId="77777777" w:rsidR="00C05910" w:rsidRPr="00C05910" w:rsidRDefault="00C05910" w:rsidP="00C05910">
            <w:pPr>
              <w:rPr>
                <w:color w:val="365F91" w:themeColor="accent1" w:themeShade="BF"/>
                <w:lang w:val="es-BO"/>
              </w:rPr>
            </w:pPr>
            <w:r w:rsidRPr="00C05910">
              <w:rPr>
                <w:color w:val="365F91" w:themeColor="accent1" w:themeShade="BF"/>
                <w:lang w:val="es-BO"/>
              </w:rPr>
              <w:t>Se encarga de asegurar que los diversos recursos trabajen apropiadamente.</w:t>
            </w:r>
          </w:p>
        </w:tc>
        <w:tc>
          <w:tcPr>
            <w:tcW w:w="1417" w:type="dxa"/>
            <w:vAlign w:val="center"/>
          </w:tcPr>
          <w:p w14:paraId="2C9F9013" w14:textId="77777777" w:rsidR="00C05910" w:rsidRPr="00C05910" w:rsidRDefault="00C05910" w:rsidP="00C05910">
            <w:pPr>
              <w:rPr>
                <w:color w:val="365F91" w:themeColor="accent1" w:themeShade="BF"/>
                <w:lang w:val="es-BO"/>
              </w:rPr>
            </w:pPr>
            <w:r w:rsidRPr="00C05910">
              <w:rPr>
                <w:color w:val="365F91" w:themeColor="accent1" w:themeShade="BF"/>
                <w:lang w:val="es-BO"/>
              </w:rPr>
              <w:t>EMS que gestiona el NOC</w:t>
            </w:r>
          </w:p>
        </w:tc>
      </w:tr>
      <w:tr w:rsidR="00C05910" w:rsidRPr="00C05910" w14:paraId="2C75FA4E" w14:textId="77777777" w:rsidTr="00954C58">
        <w:trPr>
          <w:trHeight w:val="803"/>
        </w:trPr>
        <w:tc>
          <w:tcPr>
            <w:tcW w:w="1134" w:type="dxa"/>
            <w:vAlign w:val="center"/>
          </w:tcPr>
          <w:p w14:paraId="07FE45F0" w14:textId="77777777" w:rsidR="00C05910" w:rsidRPr="00C05910" w:rsidRDefault="00C05910" w:rsidP="00572323">
            <w:pPr>
              <w:jc w:val="center"/>
              <w:rPr>
                <w:b/>
                <w:bCs/>
                <w:color w:val="365F91" w:themeColor="accent1" w:themeShade="BF"/>
                <w:lang w:val="es-BO"/>
              </w:rPr>
            </w:pPr>
          </w:p>
        </w:tc>
        <w:tc>
          <w:tcPr>
            <w:tcW w:w="1560" w:type="dxa"/>
            <w:vAlign w:val="center"/>
          </w:tcPr>
          <w:p w14:paraId="40CDAC2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órdenes de recurso</w:t>
            </w:r>
          </w:p>
        </w:tc>
        <w:tc>
          <w:tcPr>
            <w:tcW w:w="708" w:type="dxa"/>
            <w:vAlign w:val="center"/>
          </w:tcPr>
          <w:p w14:paraId="2D524394"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47F75324" w14:textId="77777777" w:rsidR="00C05910" w:rsidRPr="00C05910" w:rsidRDefault="00C05910" w:rsidP="00C05910">
            <w:pPr>
              <w:rPr>
                <w:color w:val="365F91" w:themeColor="accent1" w:themeShade="BF"/>
                <w:lang w:val="es-BO"/>
              </w:rPr>
            </w:pPr>
            <w:r w:rsidRPr="00C05910">
              <w:rPr>
                <w:color w:val="365F91" w:themeColor="accent1" w:themeShade="BF"/>
                <w:lang w:val="es-BO"/>
              </w:rPr>
              <w:t>Gestiona de extremo a extremo el ciclo de vida una solicitud de órdenes de recurso que incluyen la validación de la disponibilidad del recurso así como el requerimiento de la orden de recurso.</w:t>
            </w:r>
          </w:p>
        </w:tc>
        <w:tc>
          <w:tcPr>
            <w:tcW w:w="1417" w:type="dxa"/>
            <w:vAlign w:val="center"/>
          </w:tcPr>
          <w:p w14:paraId="763D65C4" w14:textId="77777777" w:rsidR="00C05910" w:rsidRPr="00C05910" w:rsidRDefault="00C05910" w:rsidP="00C05910">
            <w:pPr>
              <w:rPr>
                <w:color w:val="365F91" w:themeColor="accent1" w:themeShade="BF"/>
                <w:lang w:val="es-BO"/>
              </w:rPr>
            </w:pPr>
            <w:r w:rsidRPr="00C05910">
              <w:rPr>
                <w:color w:val="365F91" w:themeColor="accent1" w:themeShade="BF"/>
                <w:lang w:val="es-BO"/>
              </w:rPr>
              <w:t>GFM (parcialmente)</w:t>
            </w:r>
          </w:p>
        </w:tc>
      </w:tr>
      <w:tr w:rsidR="00C05910" w:rsidRPr="00B728C6" w14:paraId="3B3E0779" w14:textId="77777777" w:rsidTr="00954C58">
        <w:trPr>
          <w:trHeight w:val="331"/>
        </w:trPr>
        <w:tc>
          <w:tcPr>
            <w:tcW w:w="1134" w:type="dxa"/>
            <w:vAlign w:val="center"/>
          </w:tcPr>
          <w:p w14:paraId="45103D9B" w14:textId="77777777" w:rsidR="00C05910" w:rsidRPr="00C05910" w:rsidRDefault="00C05910" w:rsidP="00572323">
            <w:pPr>
              <w:jc w:val="center"/>
              <w:rPr>
                <w:b/>
                <w:bCs/>
                <w:color w:val="365F91" w:themeColor="accent1" w:themeShade="BF"/>
                <w:lang w:val="es-BO"/>
              </w:rPr>
            </w:pPr>
          </w:p>
        </w:tc>
        <w:tc>
          <w:tcPr>
            <w:tcW w:w="1560" w:type="dxa"/>
            <w:vAlign w:val="center"/>
          </w:tcPr>
          <w:p w14:paraId="1B1830C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desempeño de recurso</w:t>
            </w:r>
          </w:p>
        </w:tc>
        <w:tc>
          <w:tcPr>
            <w:tcW w:w="708" w:type="dxa"/>
            <w:vAlign w:val="center"/>
          </w:tcPr>
          <w:p w14:paraId="0A1461D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4AF95DC0" w14:textId="77777777" w:rsidR="00C05910" w:rsidRPr="00C05910" w:rsidRDefault="00C05910" w:rsidP="00C05910">
            <w:pPr>
              <w:rPr>
                <w:color w:val="365F91" w:themeColor="accent1" w:themeShade="BF"/>
                <w:lang w:val="es-BO"/>
              </w:rPr>
            </w:pPr>
            <w:r w:rsidRPr="00C05910">
              <w:rPr>
                <w:color w:val="365F91" w:themeColor="accent1" w:themeShade="BF"/>
                <w:lang w:val="es-BO"/>
              </w:rPr>
              <w:t>Monitorea, analiza y reporta el desempeño de los recursos de la red</w:t>
            </w:r>
          </w:p>
        </w:tc>
        <w:tc>
          <w:tcPr>
            <w:tcW w:w="1417" w:type="dxa"/>
            <w:vAlign w:val="center"/>
          </w:tcPr>
          <w:p w14:paraId="5B8E6BE2" w14:textId="77777777" w:rsidR="00C05910" w:rsidRPr="00C05910" w:rsidRDefault="00C05910" w:rsidP="00C05910">
            <w:pPr>
              <w:rPr>
                <w:color w:val="365F91" w:themeColor="accent1" w:themeShade="BF"/>
                <w:lang w:val="en-US"/>
              </w:rPr>
            </w:pPr>
            <w:r w:rsidRPr="00C05910">
              <w:rPr>
                <w:color w:val="365F91" w:themeColor="accent1" w:themeShade="BF"/>
                <w:lang w:val="en-US"/>
              </w:rPr>
              <w:t>EMS Huawei</w:t>
            </w:r>
          </w:p>
          <w:p w14:paraId="01CDB4D7" w14:textId="77777777" w:rsidR="00C05910" w:rsidRPr="00C05910" w:rsidRDefault="00C05910" w:rsidP="00C05910">
            <w:pPr>
              <w:rPr>
                <w:color w:val="365F91" w:themeColor="accent1" w:themeShade="BF"/>
                <w:lang w:val="en-US"/>
              </w:rPr>
            </w:pPr>
            <w:r w:rsidRPr="00C05910">
              <w:rPr>
                <w:color w:val="365F91" w:themeColor="accent1" w:themeShade="BF"/>
                <w:lang w:val="en-US"/>
              </w:rPr>
              <w:t>EMS Ericsson</w:t>
            </w:r>
          </w:p>
          <w:p w14:paraId="4B9F599F" w14:textId="77777777" w:rsidR="00C05910" w:rsidRPr="00C05910" w:rsidRDefault="00C05910" w:rsidP="00C05910">
            <w:pPr>
              <w:rPr>
                <w:color w:val="365F91" w:themeColor="accent1" w:themeShade="BF"/>
                <w:lang w:val="en-US"/>
              </w:rPr>
            </w:pPr>
            <w:r w:rsidRPr="00C05910">
              <w:rPr>
                <w:color w:val="365F91" w:themeColor="accent1" w:themeShade="BF"/>
                <w:lang w:val="en-US"/>
              </w:rPr>
              <w:t>EMS ZTE</w:t>
            </w:r>
          </w:p>
        </w:tc>
      </w:tr>
      <w:tr w:rsidR="00C05910" w:rsidRPr="00B728C6" w14:paraId="0D2FF351" w14:textId="77777777" w:rsidTr="00954C58">
        <w:trPr>
          <w:trHeight w:val="1710"/>
        </w:trPr>
        <w:tc>
          <w:tcPr>
            <w:tcW w:w="1134" w:type="dxa"/>
            <w:vAlign w:val="center"/>
          </w:tcPr>
          <w:p w14:paraId="55B18E37" w14:textId="77777777" w:rsidR="00C05910" w:rsidRPr="00C05910" w:rsidRDefault="00C05910" w:rsidP="00572323">
            <w:pPr>
              <w:jc w:val="center"/>
              <w:rPr>
                <w:b/>
                <w:bCs/>
                <w:color w:val="365F91" w:themeColor="accent1" w:themeShade="BF"/>
                <w:lang w:val="en-US"/>
              </w:rPr>
            </w:pPr>
          </w:p>
        </w:tc>
        <w:tc>
          <w:tcPr>
            <w:tcW w:w="1560" w:type="dxa"/>
            <w:vAlign w:val="center"/>
          </w:tcPr>
          <w:p w14:paraId="17A9A4FB"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uso</w:t>
            </w:r>
          </w:p>
        </w:tc>
        <w:tc>
          <w:tcPr>
            <w:tcW w:w="708" w:type="dxa"/>
            <w:vAlign w:val="center"/>
          </w:tcPr>
          <w:p w14:paraId="622AF23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249B41A9" w14:textId="77777777" w:rsidR="00C05910" w:rsidRPr="00C05910" w:rsidRDefault="00C05910" w:rsidP="00C05910">
            <w:pPr>
              <w:rPr>
                <w:color w:val="365F91" w:themeColor="accent1" w:themeShade="BF"/>
                <w:lang w:val="es-BO"/>
              </w:rPr>
            </w:pPr>
            <w:r w:rsidRPr="00C05910">
              <w:rPr>
                <w:color w:val="365F91" w:themeColor="accent1" w:themeShade="BF"/>
                <w:lang w:val="es-BO"/>
              </w:rPr>
              <w:t>Es el conducto para que los eventos de la red hacia varios procesos tales como facturación, cumplimiento legal y aseguramiento de servicios.  Los registros de uso de la red son colectados, editados, procesados, correlacionados, enriquecidos, formateados y distribuidos a sistemas superiores.</w:t>
            </w:r>
          </w:p>
          <w:p w14:paraId="7332B8C6" w14:textId="77777777" w:rsidR="00C05910" w:rsidRPr="00C05910" w:rsidRDefault="00C05910" w:rsidP="00836AF2">
            <w:pPr>
              <w:numPr>
                <w:ilvl w:val="0"/>
                <w:numId w:val="6"/>
              </w:numPr>
              <w:rPr>
                <w:color w:val="365F91" w:themeColor="accent1" w:themeShade="BF"/>
                <w:lang w:val="es-BO"/>
              </w:rPr>
            </w:pPr>
            <w:r w:rsidRPr="00C05910">
              <w:rPr>
                <w:color w:val="365F91" w:themeColor="accent1" w:themeShade="BF"/>
                <w:lang w:val="es-BO"/>
              </w:rPr>
              <w:t>Proceso de eventos de uso.</w:t>
            </w:r>
          </w:p>
          <w:p w14:paraId="7BE76F99" w14:textId="77777777" w:rsidR="00C05910" w:rsidRPr="00C05910" w:rsidRDefault="00C05910" w:rsidP="00836AF2">
            <w:pPr>
              <w:numPr>
                <w:ilvl w:val="0"/>
                <w:numId w:val="6"/>
              </w:numPr>
              <w:rPr>
                <w:color w:val="365F91" w:themeColor="accent1" w:themeShade="BF"/>
                <w:lang w:val="es-BO"/>
              </w:rPr>
            </w:pPr>
            <w:proofErr w:type="spellStart"/>
            <w:r w:rsidRPr="00C05910">
              <w:rPr>
                <w:color w:val="365F91" w:themeColor="accent1" w:themeShade="BF"/>
                <w:lang w:val="es-BO"/>
              </w:rPr>
              <w:t>Gest</w:t>
            </w:r>
            <w:proofErr w:type="spellEnd"/>
            <w:r w:rsidRPr="00C05910">
              <w:rPr>
                <w:color w:val="365F91" w:themeColor="accent1" w:themeShade="BF"/>
                <w:lang w:val="es-BO"/>
              </w:rPr>
              <w:t>. de errores de eventos de uso.</w:t>
            </w:r>
          </w:p>
        </w:tc>
        <w:tc>
          <w:tcPr>
            <w:tcW w:w="1417" w:type="dxa"/>
            <w:vAlign w:val="center"/>
          </w:tcPr>
          <w:p w14:paraId="78B14188" w14:textId="77777777" w:rsidR="00C05910" w:rsidRPr="00C05910" w:rsidRDefault="00C05910" w:rsidP="00C05910">
            <w:pPr>
              <w:rPr>
                <w:color w:val="365F91" w:themeColor="accent1" w:themeShade="BF"/>
                <w:lang w:val="en-US"/>
              </w:rPr>
            </w:pPr>
            <w:r w:rsidRPr="00C05910">
              <w:rPr>
                <w:color w:val="365F91" w:themeColor="accent1" w:themeShade="BF"/>
                <w:lang w:val="en-US"/>
              </w:rPr>
              <w:t>EMS Huawei</w:t>
            </w:r>
          </w:p>
          <w:p w14:paraId="432BEF79" w14:textId="77777777" w:rsidR="00C05910" w:rsidRPr="00C05910" w:rsidRDefault="00C05910" w:rsidP="00C05910">
            <w:pPr>
              <w:rPr>
                <w:color w:val="365F91" w:themeColor="accent1" w:themeShade="BF"/>
                <w:lang w:val="en-US"/>
              </w:rPr>
            </w:pPr>
            <w:r w:rsidRPr="00C05910">
              <w:rPr>
                <w:color w:val="365F91" w:themeColor="accent1" w:themeShade="BF"/>
                <w:lang w:val="en-US"/>
              </w:rPr>
              <w:t>EMS Ericsson</w:t>
            </w:r>
          </w:p>
          <w:p w14:paraId="078ED28C" w14:textId="77777777" w:rsidR="00C05910" w:rsidRPr="00C05910" w:rsidRDefault="00C05910" w:rsidP="00C05910">
            <w:pPr>
              <w:rPr>
                <w:color w:val="365F91" w:themeColor="accent1" w:themeShade="BF"/>
                <w:lang w:val="en-US"/>
              </w:rPr>
            </w:pPr>
            <w:r w:rsidRPr="00C05910">
              <w:rPr>
                <w:color w:val="365F91" w:themeColor="accent1" w:themeShade="BF"/>
                <w:lang w:val="en-US"/>
              </w:rPr>
              <w:t>EMS ZTE</w:t>
            </w:r>
          </w:p>
        </w:tc>
      </w:tr>
      <w:tr w:rsidR="00C05910" w:rsidRPr="00B728C6" w14:paraId="125A1DCD" w14:textId="77777777" w:rsidTr="00954C58">
        <w:trPr>
          <w:trHeight w:val="562"/>
        </w:trPr>
        <w:tc>
          <w:tcPr>
            <w:tcW w:w="1134" w:type="dxa"/>
            <w:vAlign w:val="center"/>
          </w:tcPr>
          <w:p w14:paraId="03963595" w14:textId="77777777" w:rsidR="00C05910" w:rsidRPr="00C05910" w:rsidRDefault="00C05910" w:rsidP="00572323">
            <w:pPr>
              <w:jc w:val="center"/>
              <w:rPr>
                <w:b/>
                <w:bCs/>
                <w:color w:val="365F91" w:themeColor="accent1" w:themeShade="BF"/>
                <w:lang w:val="en-US"/>
              </w:rPr>
            </w:pPr>
          </w:p>
        </w:tc>
        <w:tc>
          <w:tcPr>
            <w:tcW w:w="1560" w:type="dxa"/>
            <w:vAlign w:val="center"/>
          </w:tcPr>
          <w:p w14:paraId="34924FB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fallas</w:t>
            </w:r>
          </w:p>
        </w:tc>
        <w:tc>
          <w:tcPr>
            <w:tcW w:w="708" w:type="dxa"/>
            <w:vAlign w:val="center"/>
          </w:tcPr>
          <w:p w14:paraId="6C0947B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3B104930" w14:textId="77777777" w:rsidR="00C05910" w:rsidRPr="00C05910" w:rsidRDefault="00C05910" w:rsidP="00C05910">
            <w:pPr>
              <w:rPr>
                <w:color w:val="365F91" w:themeColor="accent1" w:themeShade="BF"/>
                <w:lang w:val="es-BO"/>
              </w:rPr>
            </w:pPr>
            <w:r w:rsidRPr="00C05910">
              <w:rPr>
                <w:color w:val="365F91" w:themeColor="accent1" w:themeShade="BF"/>
                <w:lang w:val="es-BO"/>
              </w:rPr>
              <w:t>Provee la funcionalidad necesaria para manejar fallas asociadas con recursos específicos. Incluye la detección, aislamiento, resolución y reporte de varias fallas.</w:t>
            </w:r>
          </w:p>
        </w:tc>
        <w:tc>
          <w:tcPr>
            <w:tcW w:w="1417" w:type="dxa"/>
            <w:vAlign w:val="center"/>
          </w:tcPr>
          <w:p w14:paraId="7AD481E3" w14:textId="77777777" w:rsidR="00C05910" w:rsidRPr="00C05910" w:rsidRDefault="00C05910" w:rsidP="00C05910">
            <w:pPr>
              <w:rPr>
                <w:color w:val="365F91" w:themeColor="accent1" w:themeShade="BF"/>
                <w:lang w:val="en-US"/>
              </w:rPr>
            </w:pPr>
            <w:r w:rsidRPr="00C05910">
              <w:rPr>
                <w:color w:val="365F91" w:themeColor="accent1" w:themeShade="BF"/>
                <w:lang w:val="en-US"/>
              </w:rPr>
              <w:t>EMS Huawei</w:t>
            </w:r>
          </w:p>
          <w:p w14:paraId="4587DE4C" w14:textId="77777777" w:rsidR="00C05910" w:rsidRPr="00C05910" w:rsidRDefault="00C05910" w:rsidP="00C05910">
            <w:pPr>
              <w:rPr>
                <w:color w:val="365F91" w:themeColor="accent1" w:themeShade="BF"/>
                <w:lang w:val="en-US"/>
              </w:rPr>
            </w:pPr>
            <w:r w:rsidRPr="00C05910">
              <w:rPr>
                <w:color w:val="365F91" w:themeColor="accent1" w:themeShade="BF"/>
                <w:lang w:val="en-US"/>
              </w:rPr>
              <w:t>EMS Ericsson</w:t>
            </w:r>
          </w:p>
          <w:p w14:paraId="0867D4C4" w14:textId="77777777" w:rsidR="00C05910" w:rsidRPr="00C05910" w:rsidRDefault="00C05910" w:rsidP="00C05910">
            <w:pPr>
              <w:rPr>
                <w:color w:val="365F91" w:themeColor="accent1" w:themeShade="BF"/>
                <w:lang w:val="en-US"/>
              </w:rPr>
            </w:pPr>
            <w:r w:rsidRPr="00C05910">
              <w:rPr>
                <w:color w:val="365F91" w:themeColor="accent1" w:themeShade="BF"/>
                <w:lang w:val="en-US"/>
              </w:rPr>
              <w:t>EMS ZTE</w:t>
            </w:r>
          </w:p>
        </w:tc>
      </w:tr>
      <w:tr w:rsidR="00C05910" w:rsidRPr="00C05910" w14:paraId="3B7137A7" w14:textId="77777777" w:rsidTr="00954C58">
        <w:trPr>
          <w:trHeight w:val="544"/>
        </w:trPr>
        <w:tc>
          <w:tcPr>
            <w:tcW w:w="1134" w:type="dxa"/>
            <w:vAlign w:val="center"/>
          </w:tcPr>
          <w:p w14:paraId="2635F699" w14:textId="77777777" w:rsidR="00C05910" w:rsidRPr="00C05910" w:rsidRDefault="00C05910" w:rsidP="00572323">
            <w:pPr>
              <w:jc w:val="center"/>
              <w:rPr>
                <w:b/>
                <w:bCs/>
                <w:color w:val="365F91" w:themeColor="accent1" w:themeShade="BF"/>
                <w:lang w:val="en-US"/>
              </w:rPr>
            </w:pPr>
          </w:p>
        </w:tc>
        <w:tc>
          <w:tcPr>
            <w:tcW w:w="1560" w:type="dxa"/>
            <w:vAlign w:val="center"/>
          </w:tcPr>
          <w:p w14:paraId="7F421D1A"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 xml:space="preserve">Manejo de </w:t>
            </w:r>
            <w:proofErr w:type="spellStart"/>
            <w:r w:rsidRPr="00C05910">
              <w:rPr>
                <w:color w:val="365F91" w:themeColor="accent1" w:themeShade="BF"/>
                <w:lang w:val="es-BO"/>
              </w:rPr>
              <w:t>vouchers</w:t>
            </w:r>
            <w:proofErr w:type="spellEnd"/>
            <w:r w:rsidRPr="00C05910">
              <w:rPr>
                <w:color w:val="365F91" w:themeColor="accent1" w:themeShade="BF"/>
                <w:lang w:val="es-BO"/>
              </w:rPr>
              <w:t xml:space="preserve"> de recarga</w:t>
            </w:r>
          </w:p>
        </w:tc>
        <w:tc>
          <w:tcPr>
            <w:tcW w:w="708" w:type="dxa"/>
            <w:vAlign w:val="center"/>
          </w:tcPr>
          <w:p w14:paraId="26636043"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4D70C0E2" w14:textId="77777777" w:rsidR="00C05910" w:rsidRPr="00C05910" w:rsidRDefault="00C05910" w:rsidP="00C05910">
            <w:pPr>
              <w:rPr>
                <w:color w:val="365F91" w:themeColor="accent1" w:themeShade="BF"/>
                <w:lang w:val="es-BO"/>
              </w:rPr>
            </w:pPr>
            <w:r w:rsidRPr="00C05910">
              <w:rPr>
                <w:color w:val="365F91" w:themeColor="accent1" w:themeShade="BF"/>
                <w:lang w:val="es-BO"/>
              </w:rPr>
              <w:t>Maneja todos los aspectos de los vales de recarga de prepago. Un vale tiene un número de serie único y podría tener un código PIN que lo identifica.</w:t>
            </w:r>
          </w:p>
        </w:tc>
        <w:tc>
          <w:tcPr>
            <w:tcW w:w="1417" w:type="dxa"/>
            <w:vAlign w:val="center"/>
          </w:tcPr>
          <w:p w14:paraId="79A47012"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p w14:paraId="346C57CE" w14:textId="77777777" w:rsidR="00C05910" w:rsidRPr="00C05910" w:rsidRDefault="00C05910" w:rsidP="00C05910">
            <w:pPr>
              <w:rPr>
                <w:color w:val="365F91" w:themeColor="accent1" w:themeShade="BF"/>
                <w:lang w:val="es-BO"/>
              </w:rPr>
            </w:pPr>
            <w:proofErr w:type="spellStart"/>
            <w:r w:rsidRPr="00C05910">
              <w:rPr>
                <w:color w:val="365F91" w:themeColor="accent1" w:themeShade="BF"/>
                <w:lang w:val="es-BO"/>
              </w:rPr>
              <w:t>Sci</w:t>
            </w:r>
            <w:proofErr w:type="spellEnd"/>
            <w:r w:rsidRPr="00C05910">
              <w:rPr>
                <w:color w:val="365F91" w:themeColor="accent1" w:themeShade="BF"/>
                <w:lang w:val="es-BO"/>
              </w:rPr>
              <w:t>-O</w:t>
            </w:r>
          </w:p>
        </w:tc>
      </w:tr>
      <w:tr w:rsidR="00C05910" w:rsidRPr="00C05910" w14:paraId="7A8653A4" w14:textId="77777777" w:rsidTr="00954C58">
        <w:trPr>
          <w:trHeight w:val="685"/>
        </w:trPr>
        <w:tc>
          <w:tcPr>
            <w:tcW w:w="1134" w:type="dxa"/>
            <w:vAlign w:val="center"/>
          </w:tcPr>
          <w:p w14:paraId="0170D5E4" w14:textId="77777777" w:rsidR="00C05910" w:rsidRPr="00C05910" w:rsidRDefault="00C05910" w:rsidP="00572323">
            <w:pPr>
              <w:jc w:val="center"/>
              <w:rPr>
                <w:b/>
                <w:bCs/>
                <w:color w:val="365F91" w:themeColor="accent1" w:themeShade="BF"/>
                <w:lang w:val="es-BO"/>
              </w:rPr>
            </w:pPr>
          </w:p>
        </w:tc>
        <w:tc>
          <w:tcPr>
            <w:tcW w:w="1560" w:type="dxa"/>
            <w:vAlign w:val="center"/>
          </w:tcPr>
          <w:p w14:paraId="60CA459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del dominio del recurso</w:t>
            </w:r>
          </w:p>
        </w:tc>
        <w:tc>
          <w:tcPr>
            <w:tcW w:w="708" w:type="dxa"/>
            <w:vAlign w:val="center"/>
          </w:tcPr>
          <w:p w14:paraId="4ADCDA2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w:t>
            </w:r>
          </w:p>
        </w:tc>
        <w:tc>
          <w:tcPr>
            <w:tcW w:w="4962" w:type="dxa"/>
            <w:vAlign w:val="center"/>
          </w:tcPr>
          <w:p w14:paraId="15A9A166" w14:textId="77777777" w:rsidR="00C05910" w:rsidRPr="00C05910" w:rsidRDefault="00C05910" w:rsidP="00C05910">
            <w:pPr>
              <w:rPr>
                <w:color w:val="365F91" w:themeColor="accent1" w:themeShade="BF"/>
                <w:lang w:val="es-BO"/>
              </w:rPr>
            </w:pPr>
            <w:r w:rsidRPr="00C05910">
              <w:rPr>
                <w:color w:val="365F91" w:themeColor="accent1" w:themeShade="BF"/>
                <w:lang w:val="es-BO"/>
              </w:rPr>
              <w:t>Es el área que provee los servicios de recursos expuestos que están disponibles a las demás áreas de aplicación, incluyendo aquellas que se encuentran en la capa de gestión de recurso.</w:t>
            </w:r>
          </w:p>
        </w:tc>
        <w:tc>
          <w:tcPr>
            <w:tcW w:w="1417" w:type="dxa"/>
            <w:vAlign w:val="center"/>
          </w:tcPr>
          <w:p w14:paraId="27A1855F" w14:textId="77777777" w:rsidR="00C05910" w:rsidRPr="00C05910" w:rsidRDefault="00C05910" w:rsidP="00C05910">
            <w:pPr>
              <w:rPr>
                <w:color w:val="365F91" w:themeColor="accent1" w:themeShade="BF"/>
                <w:lang w:val="es-BO"/>
              </w:rPr>
            </w:pPr>
          </w:p>
        </w:tc>
      </w:tr>
      <w:tr w:rsidR="00C05910" w:rsidRPr="00C05910" w14:paraId="2BB45F5A" w14:textId="77777777" w:rsidTr="00954C58">
        <w:trPr>
          <w:trHeight w:val="990"/>
        </w:trPr>
        <w:tc>
          <w:tcPr>
            <w:tcW w:w="1134" w:type="dxa"/>
            <w:vAlign w:val="center"/>
          </w:tcPr>
          <w:p w14:paraId="0E43BB62"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 de proveedores y socios</w:t>
            </w:r>
          </w:p>
        </w:tc>
        <w:tc>
          <w:tcPr>
            <w:tcW w:w="1560" w:type="dxa"/>
            <w:vAlign w:val="center"/>
          </w:tcPr>
          <w:p w14:paraId="57785B5E"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proveedores/socios</w:t>
            </w:r>
          </w:p>
        </w:tc>
        <w:tc>
          <w:tcPr>
            <w:tcW w:w="708" w:type="dxa"/>
            <w:vAlign w:val="center"/>
          </w:tcPr>
          <w:p w14:paraId="3F560AE7"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BSS/OSS</w:t>
            </w:r>
          </w:p>
        </w:tc>
        <w:tc>
          <w:tcPr>
            <w:tcW w:w="4962" w:type="dxa"/>
            <w:vAlign w:val="center"/>
          </w:tcPr>
          <w:p w14:paraId="62ED0D04" w14:textId="77777777" w:rsidR="00C05910" w:rsidRPr="00C05910" w:rsidRDefault="00C05910" w:rsidP="00C05910">
            <w:pPr>
              <w:rPr>
                <w:color w:val="365F91" w:themeColor="accent1" w:themeShade="BF"/>
                <w:lang w:val="es-BO"/>
              </w:rPr>
            </w:pPr>
            <w:r w:rsidRPr="00C05910">
              <w:rPr>
                <w:color w:val="365F91" w:themeColor="accent1" w:themeShade="BF"/>
                <w:lang w:val="es-BO"/>
              </w:rPr>
              <w:t>La gestión de proveedores/socios, provee las funcionalidades necesarias para el manejo del ciclo de vida de una relación entre proveedores/socios y el proveedor de servicios:</w:t>
            </w:r>
          </w:p>
          <w:p w14:paraId="3B194F22" w14:textId="77777777" w:rsidR="00C05910" w:rsidRPr="00C05910" w:rsidRDefault="00C05910" w:rsidP="00C05910">
            <w:pPr>
              <w:rPr>
                <w:color w:val="365F91" w:themeColor="accent1" w:themeShade="BF"/>
                <w:lang w:val="es-BO"/>
              </w:rPr>
            </w:pPr>
            <w:r w:rsidRPr="00C05910">
              <w:rPr>
                <w:color w:val="365F91" w:themeColor="accent1" w:themeShade="BF"/>
                <w:lang w:val="es-BO"/>
              </w:rPr>
              <w:t>Las funcionalidades que soportan estas aplicaciones son:</w:t>
            </w:r>
          </w:p>
          <w:p w14:paraId="54FDAEC8" w14:textId="77777777" w:rsidR="00C05910" w:rsidRPr="00C05910" w:rsidRDefault="00C05910" w:rsidP="00C05910">
            <w:pPr>
              <w:rPr>
                <w:color w:val="365F91" w:themeColor="accent1" w:themeShade="BF"/>
                <w:lang w:val="es-BO"/>
              </w:rPr>
            </w:pPr>
            <w:r w:rsidRPr="00C05910">
              <w:rPr>
                <w:color w:val="365F91" w:themeColor="accent1" w:themeShade="BF"/>
                <w:lang w:val="es-BO"/>
              </w:rPr>
              <w:t>Acuerdos de distribución de ingresos, procesos de liquidación y conciliación.  Acuerdos de intercambio y acceso a cierta información, portales de acceso que permiten a los proveedores/socios conducir los negocios con la operadora.</w:t>
            </w:r>
          </w:p>
        </w:tc>
        <w:tc>
          <w:tcPr>
            <w:tcW w:w="1417" w:type="dxa"/>
            <w:vAlign w:val="center"/>
          </w:tcPr>
          <w:p w14:paraId="232709EC" w14:textId="77777777" w:rsidR="00C05910" w:rsidRPr="00C05910" w:rsidRDefault="00C05910" w:rsidP="00C05910">
            <w:pPr>
              <w:rPr>
                <w:color w:val="365F91" w:themeColor="accent1" w:themeShade="BF"/>
                <w:lang w:val="es-BO"/>
              </w:rPr>
            </w:pPr>
            <w:r w:rsidRPr="00C05910">
              <w:rPr>
                <w:color w:val="365F91" w:themeColor="accent1" w:themeShade="BF"/>
                <w:lang w:val="es-BO"/>
              </w:rPr>
              <w:t>SIADIN</w:t>
            </w:r>
          </w:p>
        </w:tc>
      </w:tr>
      <w:tr w:rsidR="00C05910" w:rsidRPr="00C05910" w14:paraId="11F3AECA" w14:textId="77777777" w:rsidTr="00954C58">
        <w:trPr>
          <w:trHeight w:val="990"/>
        </w:trPr>
        <w:tc>
          <w:tcPr>
            <w:tcW w:w="1134" w:type="dxa"/>
            <w:vAlign w:val="center"/>
          </w:tcPr>
          <w:p w14:paraId="41BAD783" w14:textId="77777777" w:rsidR="00C05910" w:rsidRPr="00C05910" w:rsidRDefault="00C05910" w:rsidP="00572323">
            <w:pPr>
              <w:jc w:val="center"/>
              <w:rPr>
                <w:b/>
                <w:bCs/>
                <w:color w:val="365F91" w:themeColor="accent1" w:themeShade="BF"/>
                <w:lang w:val="es-BO"/>
              </w:rPr>
            </w:pPr>
          </w:p>
        </w:tc>
        <w:tc>
          <w:tcPr>
            <w:tcW w:w="1560" w:type="dxa"/>
            <w:vAlign w:val="center"/>
          </w:tcPr>
          <w:p w14:paraId="37EA91E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facturación mayoristas (</w:t>
            </w:r>
            <w:proofErr w:type="spellStart"/>
            <w:r w:rsidRPr="00C05910">
              <w:rPr>
                <w:color w:val="365F91" w:themeColor="accent1" w:themeShade="BF"/>
                <w:lang w:val="es-BO"/>
              </w:rPr>
              <w:t>wholesale</w:t>
            </w:r>
            <w:proofErr w:type="spellEnd"/>
            <w:r w:rsidRPr="00C05910">
              <w:rPr>
                <w:color w:val="365F91" w:themeColor="accent1" w:themeShade="BF"/>
                <w:lang w:val="es-BO"/>
              </w:rPr>
              <w:t>)/ interconexiones</w:t>
            </w:r>
          </w:p>
        </w:tc>
        <w:tc>
          <w:tcPr>
            <w:tcW w:w="708" w:type="dxa"/>
            <w:vAlign w:val="center"/>
          </w:tcPr>
          <w:p w14:paraId="3CED536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BSS/OSS</w:t>
            </w:r>
          </w:p>
        </w:tc>
        <w:tc>
          <w:tcPr>
            <w:tcW w:w="4962" w:type="dxa"/>
            <w:vAlign w:val="center"/>
          </w:tcPr>
          <w:p w14:paraId="77A50DCC"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Son aplicaciones que soportan no solo liquidaciones entre </w:t>
            </w:r>
            <w:proofErr w:type="spellStart"/>
            <w:r w:rsidRPr="00C05910">
              <w:rPr>
                <w:color w:val="365F91" w:themeColor="accent1" w:themeShade="BF"/>
                <w:lang w:val="es-BO"/>
              </w:rPr>
              <w:t>carriers</w:t>
            </w:r>
            <w:proofErr w:type="spellEnd"/>
            <w:r w:rsidRPr="00C05910">
              <w:rPr>
                <w:color w:val="365F91" w:themeColor="accent1" w:themeShade="BF"/>
                <w:lang w:val="es-BO"/>
              </w:rPr>
              <w:t xml:space="preserve">, también soportan aplicaciones de facturación por interconexión.  Incluyen entre otras cosas </w:t>
            </w:r>
            <w:proofErr w:type="spellStart"/>
            <w:r w:rsidRPr="00C05910">
              <w:rPr>
                <w:color w:val="365F91" w:themeColor="accent1" w:themeShade="BF"/>
                <w:lang w:val="es-BO"/>
              </w:rPr>
              <w:t>roaming</w:t>
            </w:r>
            <w:proofErr w:type="spellEnd"/>
            <w:r w:rsidRPr="00C05910">
              <w:rPr>
                <w:color w:val="365F91" w:themeColor="accent1" w:themeShade="BF"/>
                <w:lang w:val="es-BO"/>
              </w:rPr>
              <w:t>, MNVO, revendedores, operadores de ventas al mayoreo, proveedores de contenido y comercio electrónico.</w:t>
            </w:r>
          </w:p>
          <w:p w14:paraId="120F4F96" w14:textId="77777777" w:rsidR="00C05910" w:rsidRPr="00C05910" w:rsidRDefault="00C05910" w:rsidP="00C05910">
            <w:pPr>
              <w:rPr>
                <w:color w:val="365F91" w:themeColor="accent1" w:themeShade="BF"/>
                <w:lang w:val="es-BO"/>
              </w:rPr>
            </w:pPr>
            <w:r w:rsidRPr="00C05910">
              <w:rPr>
                <w:color w:val="365F91" w:themeColor="accent1" w:themeShade="BF"/>
                <w:lang w:val="es-BO"/>
              </w:rPr>
              <w:t>Existen variedad de aplicaciones para tasación, facturación, liquidación sobre datos en bruto, transacciones individuales o masivas básicas a través de una variedad de servicios y plataformas  (archivos XML, planos, TAP y RAP) y preferentemente en un solo sistema.</w:t>
            </w:r>
          </w:p>
        </w:tc>
        <w:tc>
          <w:tcPr>
            <w:tcW w:w="1417" w:type="dxa"/>
            <w:vAlign w:val="center"/>
          </w:tcPr>
          <w:p w14:paraId="706CE65C" w14:textId="77777777" w:rsidR="00C05910" w:rsidRPr="00C05910" w:rsidRDefault="00C05910" w:rsidP="00C05910">
            <w:pPr>
              <w:rPr>
                <w:color w:val="365F91" w:themeColor="accent1" w:themeShade="BF"/>
                <w:lang w:val="es-BO"/>
              </w:rPr>
            </w:pPr>
            <w:r w:rsidRPr="00C05910">
              <w:rPr>
                <w:color w:val="365F91" w:themeColor="accent1" w:themeShade="BF"/>
                <w:lang w:val="es-BO"/>
              </w:rPr>
              <w:t>SIADIN</w:t>
            </w:r>
          </w:p>
          <w:p w14:paraId="1CCE5275" w14:textId="77777777" w:rsidR="00C05910" w:rsidRPr="00C05910" w:rsidRDefault="00C05910" w:rsidP="00C05910">
            <w:pPr>
              <w:rPr>
                <w:color w:val="365F91" w:themeColor="accent1" w:themeShade="BF"/>
                <w:lang w:val="es-BO"/>
              </w:rPr>
            </w:pPr>
            <w:r w:rsidRPr="00C05910">
              <w:rPr>
                <w:color w:val="365F91" w:themeColor="accent1" w:themeShade="BF"/>
                <w:lang w:val="es-BO"/>
              </w:rPr>
              <w:t>PMOVIL</w:t>
            </w:r>
          </w:p>
          <w:p w14:paraId="323E0FDF" w14:textId="77777777" w:rsidR="00C05910" w:rsidRPr="00C05910" w:rsidRDefault="00C05910" w:rsidP="00C05910">
            <w:pPr>
              <w:rPr>
                <w:color w:val="365F91" w:themeColor="accent1" w:themeShade="BF"/>
                <w:lang w:val="es-BO"/>
              </w:rPr>
            </w:pPr>
            <w:r w:rsidRPr="00C05910">
              <w:rPr>
                <w:color w:val="365F91" w:themeColor="accent1" w:themeShade="BF"/>
                <w:lang w:val="es-BO"/>
              </w:rPr>
              <w:t>SIMVA</w:t>
            </w:r>
          </w:p>
        </w:tc>
      </w:tr>
      <w:tr w:rsidR="00C05910" w:rsidRPr="00C05910" w14:paraId="47097B14" w14:textId="77777777" w:rsidTr="00954C58">
        <w:trPr>
          <w:trHeight w:val="990"/>
        </w:trPr>
        <w:tc>
          <w:tcPr>
            <w:tcW w:w="1134" w:type="dxa"/>
            <w:vAlign w:val="center"/>
          </w:tcPr>
          <w:p w14:paraId="4C852784" w14:textId="77777777" w:rsidR="00C05910" w:rsidRPr="00C05910" w:rsidRDefault="00C05910" w:rsidP="00572323">
            <w:pPr>
              <w:jc w:val="center"/>
              <w:rPr>
                <w:b/>
                <w:bCs/>
                <w:color w:val="365F91" w:themeColor="accent1" w:themeShade="BF"/>
                <w:lang w:val="es-BO"/>
              </w:rPr>
            </w:pPr>
            <w:r w:rsidRPr="00C05910">
              <w:rPr>
                <w:b/>
                <w:bCs/>
                <w:color w:val="365F91" w:themeColor="accent1" w:themeShade="BF"/>
                <w:lang w:val="es-BO"/>
              </w:rPr>
              <w:t>Dominios cruzados</w:t>
            </w:r>
          </w:p>
        </w:tc>
        <w:tc>
          <w:tcPr>
            <w:tcW w:w="1560" w:type="dxa"/>
            <w:vAlign w:val="center"/>
          </w:tcPr>
          <w:p w14:paraId="2B49CC45"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catalogo</w:t>
            </w:r>
          </w:p>
        </w:tc>
        <w:tc>
          <w:tcPr>
            <w:tcW w:w="708" w:type="dxa"/>
            <w:vAlign w:val="center"/>
          </w:tcPr>
          <w:p w14:paraId="492E3A53"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BSS/OSS</w:t>
            </w:r>
          </w:p>
        </w:tc>
        <w:tc>
          <w:tcPr>
            <w:tcW w:w="4962" w:type="dxa"/>
            <w:vAlign w:val="center"/>
          </w:tcPr>
          <w:p w14:paraId="0D805208" w14:textId="77777777" w:rsidR="00C05910" w:rsidRPr="00C05910" w:rsidRDefault="00C05910" w:rsidP="00C05910">
            <w:pPr>
              <w:rPr>
                <w:color w:val="365F91" w:themeColor="accent1" w:themeShade="BF"/>
                <w:lang w:val="es-BO"/>
              </w:rPr>
            </w:pPr>
            <w:r w:rsidRPr="00C05910">
              <w:rPr>
                <w:color w:val="365F91" w:themeColor="accent1" w:themeShade="BF"/>
                <w:lang w:val="es-BO"/>
              </w:rPr>
              <w:t>Opera como repositorio maestro para entidades por componentes de productos servicios y recursos dentro de uno o más dominios del operador de servicios.</w:t>
            </w:r>
          </w:p>
          <w:p w14:paraId="0ED7A226" w14:textId="77777777" w:rsidR="00C05910" w:rsidRPr="00C05910" w:rsidRDefault="00C05910" w:rsidP="00C05910">
            <w:pPr>
              <w:rPr>
                <w:color w:val="365F91" w:themeColor="accent1" w:themeShade="BF"/>
                <w:lang w:val="es-BO"/>
              </w:rPr>
            </w:pPr>
            <w:r w:rsidRPr="00C05910">
              <w:rPr>
                <w:color w:val="365F91" w:themeColor="accent1" w:themeShade="BF"/>
                <w:lang w:val="es-BO"/>
              </w:rPr>
              <w:t>Incluye las habilidades para crear y diseñar nuevas entidades, mapeo de entidades, manejo de reglas complejas, soporte al majo por componentes de entidades y gestión de sus relaciones y dependencias.  Adicionalmente incluye manejo de versiones, gestión de cambios, vistas mejoradas, así como capacidades de edición y seguimiento.</w:t>
            </w:r>
          </w:p>
        </w:tc>
        <w:tc>
          <w:tcPr>
            <w:tcW w:w="1417" w:type="dxa"/>
            <w:vAlign w:val="center"/>
          </w:tcPr>
          <w:p w14:paraId="017449D9" w14:textId="77777777" w:rsidR="00C05910" w:rsidRPr="00C05910" w:rsidRDefault="00C05910" w:rsidP="00C05910">
            <w:pPr>
              <w:rPr>
                <w:color w:val="365F91" w:themeColor="accent1" w:themeShade="BF"/>
                <w:lang w:val="es-BO"/>
              </w:rPr>
            </w:pPr>
            <w:r w:rsidRPr="00C05910">
              <w:rPr>
                <w:color w:val="365F91" w:themeColor="accent1" w:themeShade="BF"/>
                <w:lang w:val="es-BO"/>
              </w:rPr>
              <w:t>Tangram</w:t>
            </w:r>
          </w:p>
          <w:p w14:paraId="6541CC97" w14:textId="77777777" w:rsidR="00C05910" w:rsidRPr="00C05910" w:rsidRDefault="00C05910" w:rsidP="00C05910">
            <w:pPr>
              <w:rPr>
                <w:color w:val="365F91" w:themeColor="accent1" w:themeShade="BF"/>
                <w:lang w:val="es-BO"/>
              </w:rPr>
            </w:pPr>
            <w:r w:rsidRPr="00C05910">
              <w:rPr>
                <w:color w:val="365F91" w:themeColor="accent1" w:themeShade="BF"/>
                <w:lang w:val="es-BO"/>
              </w:rPr>
              <w:t>LPT Ventas</w:t>
            </w:r>
          </w:p>
          <w:p w14:paraId="2852B6FE" w14:textId="77777777" w:rsidR="00C05910" w:rsidRPr="00C05910" w:rsidRDefault="00C05910" w:rsidP="00C05910">
            <w:pPr>
              <w:rPr>
                <w:color w:val="365F91" w:themeColor="accent1" w:themeShade="BF"/>
                <w:lang w:val="es-BO"/>
              </w:rPr>
            </w:pPr>
            <w:r w:rsidRPr="00C05910">
              <w:rPr>
                <w:color w:val="365F91" w:themeColor="accent1" w:themeShade="BF"/>
                <w:lang w:val="es-BO"/>
              </w:rPr>
              <w:t>TTB Prepago</w:t>
            </w:r>
          </w:p>
          <w:p w14:paraId="0842F010" w14:textId="77777777" w:rsidR="00C05910" w:rsidRPr="00C05910" w:rsidRDefault="00C05910" w:rsidP="00C05910">
            <w:pPr>
              <w:rPr>
                <w:color w:val="365F91" w:themeColor="accent1" w:themeShade="BF"/>
                <w:lang w:val="es-BO"/>
              </w:rPr>
            </w:pPr>
            <w:r w:rsidRPr="00C05910">
              <w:rPr>
                <w:color w:val="365F91" w:themeColor="accent1" w:themeShade="BF"/>
                <w:lang w:val="es-BO"/>
              </w:rPr>
              <w:t>TTB Ventas</w:t>
            </w:r>
          </w:p>
          <w:p w14:paraId="0B005BB9" w14:textId="77777777" w:rsidR="00C05910" w:rsidRPr="00C05910" w:rsidRDefault="00C05910" w:rsidP="00C05910">
            <w:pPr>
              <w:rPr>
                <w:color w:val="365F91" w:themeColor="accent1" w:themeShade="BF"/>
                <w:lang w:val="es-BO"/>
              </w:rPr>
            </w:pPr>
            <w:r w:rsidRPr="00C05910">
              <w:rPr>
                <w:color w:val="365F91" w:themeColor="accent1" w:themeShade="BF"/>
                <w:lang w:val="es-BO"/>
              </w:rPr>
              <w:t>SIADIN</w:t>
            </w:r>
          </w:p>
          <w:p w14:paraId="27CB8DBE" w14:textId="77777777" w:rsidR="00C05910" w:rsidRPr="00C05910" w:rsidRDefault="00C05910" w:rsidP="00C05910">
            <w:pPr>
              <w:rPr>
                <w:color w:val="365F91" w:themeColor="accent1" w:themeShade="BF"/>
                <w:lang w:val="es-BO"/>
              </w:rPr>
            </w:pPr>
            <w:r w:rsidRPr="00C05910">
              <w:rPr>
                <w:color w:val="365F91" w:themeColor="accent1" w:themeShade="BF"/>
                <w:lang w:val="es-BO"/>
              </w:rPr>
              <w:t>SEES</w:t>
            </w:r>
          </w:p>
        </w:tc>
      </w:tr>
      <w:tr w:rsidR="00C05910" w:rsidRPr="00C05910" w14:paraId="28EF781E" w14:textId="77777777" w:rsidTr="00954C58">
        <w:trPr>
          <w:trHeight w:val="331"/>
        </w:trPr>
        <w:tc>
          <w:tcPr>
            <w:tcW w:w="1134" w:type="dxa"/>
            <w:vAlign w:val="center"/>
          </w:tcPr>
          <w:p w14:paraId="51C38BED" w14:textId="77777777" w:rsidR="00C05910" w:rsidRPr="00C05910" w:rsidRDefault="00C05910" w:rsidP="00572323">
            <w:pPr>
              <w:jc w:val="center"/>
              <w:rPr>
                <w:b/>
                <w:bCs/>
                <w:color w:val="365F91" w:themeColor="accent1" w:themeShade="BF"/>
                <w:lang w:val="es-BO"/>
              </w:rPr>
            </w:pPr>
          </w:p>
        </w:tc>
        <w:tc>
          <w:tcPr>
            <w:tcW w:w="1560" w:type="dxa"/>
            <w:vAlign w:val="center"/>
          </w:tcPr>
          <w:p w14:paraId="55DBDEE2"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secuelas o consecuencias.</w:t>
            </w:r>
          </w:p>
        </w:tc>
        <w:tc>
          <w:tcPr>
            <w:tcW w:w="708" w:type="dxa"/>
            <w:vAlign w:val="center"/>
          </w:tcPr>
          <w:p w14:paraId="6F02717F"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BSS/OSS</w:t>
            </w:r>
          </w:p>
        </w:tc>
        <w:tc>
          <w:tcPr>
            <w:tcW w:w="4962" w:type="dxa"/>
            <w:vAlign w:val="center"/>
          </w:tcPr>
          <w:p w14:paraId="4BC8F678" w14:textId="77777777" w:rsidR="00C05910" w:rsidRPr="00C05910" w:rsidRDefault="00C05910" w:rsidP="00C05910">
            <w:pPr>
              <w:rPr>
                <w:color w:val="365F91" w:themeColor="accent1" w:themeShade="BF"/>
                <w:lang w:val="es-BO"/>
              </w:rPr>
            </w:pPr>
            <w:r w:rsidRPr="00C05910">
              <w:rPr>
                <w:color w:val="365F91" w:themeColor="accent1" w:themeShade="BF"/>
                <w:lang w:val="es-BO"/>
              </w:rPr>
              <w:t>Son las aplicaciones que permiten realizar procedimientos manuales dentro de un flujo de órdenes, estos pasos manuales podrían deberse a un error, una excepción o simplemente un paso manual planificado.</w:t>
            </w:r>
          </w:p>
          <w:p w14:paraId="77A431A2" w14:textId="77777777" w:rsidR="00C05910" w:rsidRPr="00C05910" w:rsidRDefault="00C05910" w:rsidP="00C05910">
            <w:pPr>
              <w:rPr>
                <w:color w:val="365F91" w:themeColor="accent1" w:themeShade="BF"/>
                <w:lang w:val="es-BO"/>
              </w:rPr>
            </w:pPr>
            <w:r w:rsidRPr="00C05910">
              <w:rPr>
                <w:color w:val="365F91" w:themeColor="accent1" w:themeShade="BF"/>
                <w:lang w:val="es-BO"/>
              </w:rPr>
              <w:t>Después de realizar el paso manual, presumiblemente el flujo de orden continuará desde ese punto.</w:t>
            </w:r>
          </w:p>
          <w:p w14:paraId="7110FE19" w14:textId="77777777" w:rsidR="00C05910" w:rsidRPr="00C05910" w:rsidRDefault="00C05910" w:rsidP="00C05910">
            <w:pPr>
              <w:rPr>
                <w:color w:val="365F91" w:themeColor="accent1" w:themeShade="BF"/>
                <w:lang w:val="es-BO"/>
              </w:rPr>
            </w:pPr>
            <w:r w:rsidRPr="00C05910">
              <w:rPr>
                <w:color w:val="365F91" w:themeColor="accent1" w:themeShade="BF"/>
                <w:lang w:val="es-BO"/>
              </w:rPr>
              <w:t>Entre las funcionalidades de estas aplicaciones se encuentran: la autocorrección, asistencia para la corrección, manejo de colas de corrección, pizarra técnica, notificaciones, motor de reglas, orquestación y bus de interfaz.</w:t>
            </w:r>
          </w:p>
        </w:tc>
        <w:tc>
          <w:tcPr>
            <w:tcW w:w="1417" w:type="dxa"/>
            <w:vAlign w:val="center"/>
          </w:tcPr>
          <w:p w14:paraId="33F0F4CD" w14:textId="77777777" w:rsidR="00C05910" w:rsidRPr="00C05910" w:rsidRDefault="00C05910" w:rsidP="00C05910">
            <w:pPr>
              <w:rPr>
                <w:color w:val="365F91" w:themeColor="accent1" w:themeShade="BF"/>
                <w:lang w:val="es-BO"/>
              </w:rPr>
            </w:pPr>
            <w:r w:rsidRPr="00C05910">
              <w:rPr>
                <w:color w:val="365F91" w:themeColor="accent1" w:themeShade="BF"/>
                <w:lang w:val="es-BO"/>
              </w:rPr>
              <w:t>ZEOS (solo facturación)</w:t>
            </w:r>
          </w:p>
          <w:p w14:paraId="3DEC2FB8" w14:textId="77777777" w:rsidR="00C05910" w:rsidRPr="00C05910" w:rsidRDefault="00C05910" w:rsidP="00C05910">
            <w:pPr>
              <w:rPr>
                <w:color w:val="365F91" w:themeColor="accent1" w:themeShade="BF"/>
                <w:lang w:val="es-BO"/>
              </w:rPr>
            </w:pPr>
            <w:r w:rsidRPr="00C05910">
              <w:rPr>
                <w:color w:val="365F91" w:themeColor="accent1" w:themeShade="BF"/>
                <w:lang w:val="es-BO"/>
              </w:rPr>
              <w:t>CRM Oracle</w:t>
            </w:r>
          </w:p>
        </w:tc>
      </w:tr>
      <w:tr w:rsidR="00C05910" w:rsidRPr="00C05910" w14:paraId="5A8C3372" w14:textId="77777777" w:rsidTr="00954C58">
        <w:trPr>
          <w:trHeight w:val="990"/>
        </w:trPr>
        <w:tc>
          <w:tcPr>
            <w:tcW w:w="1134" w:type="dxa"/>
            <w:vAlign w:val="center"/>
          </w:tcPr>
          <w:p w14:paraId="05DFDB50" w14:textId="77777777" w:rsidR="00C05910" w:rsidRPr="00C05910" w:rsidRDefault="00C05910" w:rsidP="00572323">
            <w:pPr>
              <w:jc w:val="center"/>
              <w:rPr>
                <w:b/>
                <w:bCs/>
                <w:color w:val="365F91" w:themeColor="accent1" w:themeShade="BF"/>
                <w:lang w:val="es-BO"/>
              </w:rPr>
            </w:pPr>
            <w:r w:rsidRPr="00C05910">
              <w:rPr>
                <w:b/>
                <w:color w:val="365F91" w:themeColor="accent1" w:themeShade="BF"/>
                <w:lang w:val="es-BO"/>
              </w:rPr>
              <w:t>Dominio de infraestructura de integración</w:t>
            </w:r>
          </w:p>
        </w:tc>
        <w:tc>
          <w:tcPr>
            <w:tcW w:w="1560" w:type="dxa"/>
            <w:vAlign w:val="center"/>
          </w:tcPr>
          <w:p w14:paraId="77ED3951"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aplicaciones empresariales</w:t>
            </w:r>
          </w:p>
        </w:tc>
        <w:tc>
          <w:tcPr>
            <w:tcW w:w="708" w:type="dxa"/>
            <w:vAlign w:val="center"/>
          </w:tcPr>
          <w:p w14:paraId="62BCCD89"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OSS/BSS</w:t>
            </w:r>
          </w:p>
        </w:tc>
        <w:tc>
          <w:tcPr>
            <w:tcW w:w="4962" w:type="dxa"/>
            <w:vAlign w:val="center"/>
          </w:tcPr>
          <w:p w14:paraId="0025FD61"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Enterprise </w:t>
            </w:r>
            <w:proofErr w:type="spellStart"/>
            <w:r w:rsidRPr="00C05910">
              <w:rPr>
                <w:color w:val="365F91" w:themeColor="accent1" w:themeShade="BF"/>
                <w:lang w:val="es-BO"/>
              </w:rPr>
              <w:t>Application</w:t>
            </w:r>
            <w:proofErr w:type="spellEnd"/>
            <w:r w:rsidRPr="00C05910">
              <w:rPr>
                <w:color w:val="365F91" w:themeColor="accent1" w:themeShade="BF"/>
                <w:lang w:val="es-BO"/>
              </w:rPr>
              <w:t xml:space="preserve"> </w:t>
            </w:r>
            <w:proofErr w:type="spellStart"/>
            <w:r w:rsidRPr="00C05910">
              <w:rPr>
                <w:color w:val="365F91" w:themeColor="accent1" w:themeShade="BF"/>
                <w:lang w:val="es-BO"/>
              </w:rPr>
              <w:t>Integration</w:t>
            </w:r>
            <w:proofErr w:type="spellEnd"/>
            <w:r w:rsidRPr="00C05910">
              <w:rPr>
                <w:color w:val="365F91" w:themeColor="accent1" w:themeShade="BF"/>
                <w:lang w:val="es-BO"/>
              </w:rPr>
              <w:t xml:space="preserve"> (EAI) es un término computacional que se refiere a planes, métodos y herramientas destinadas a modernizar, consolidar y coordinar las aplicaciones dentro de una empresa, mediante técnicas que soportan la arquitectura, usando este concepto las aplicaciones envían o reciben eventos/mensajes de o hacia otros componentes o envían o reciben notificaciones.  Tal arquitectura provee gran nivel de versatilidad para reemplazo de componentes por otros más nuevos de forma más fácil con la misma interfaz, también permite conectar nuevos componentes que usarán los servicios actualmente disponibles.</w:t>
            </w:r>
          </w:p>
          <w:p w14:paraId="4C762856" w14:textId="77777777" w:rsidR="00C05910" w:rsidRPr="00C05910" w:rsidRDefault="00C05910" w:rsidP="00C05910">
            <w:pPr>
              <w:rPr>
                <w:color w:val="365F91" w:themeColor="accent1" w:themeShade="BF"/>
                <w:lang w:val="es-BO"/>
              </w:rPr>
            </w:pPr>
            <w:r w:rsidRPr="00C05910">
              <w:rPr>
                <w:color w:val="365F91" w:themeColor="accent1" w:themeShade="BF"/>
                <w:lang w:val="es-BO"/>
              </w:rPr>
              <w:t>Transporte entre aplicaciones</w:t>
            </w:r>
          </w:p>
          <w:p w14:paraId="6BF64AA0" w14:textId="77777777" w:rsidR="00C05910" w:rsidRPr="00C05910" w:rsidRDefault="00C05910" w:rsidP="00C05910">
            <w:pPr>
              <w:rPr>
                <w:color w:val="365F91" w:themeColor="accent1" w:themeShade="BF"/>
                <w:lang w:val="es-BO"/>
              </w:rPr>
            </w:pPr>
            <w:r w:rsidRPr="00C05910">
              <w:rPr>
                <w:color w:val="365F91" w:themeColor="accent1" w:themeShade="BF"/>
                <w:lang w:val="es-BO"/>
              </w:rPr>
              <w:t>Traducciones de formato de datos</w:t>
            </w:r>
          </w:p>
          <w:p w14:paraId="6299CD1D" w14:textId="77777777" w:rsidR="00C05910" w:rsidRPr="00C05910" w:rsidRDefault="00C05910" w:rsidP="00C05910">
            <w:pPr>
              <w:rPr>
                <w:color w:val="365F91" w:themeColor="accent1" w:themeShade="BF"/>
                <w:lang w:val="es-BO"/>
              </w:rPr>
            </w:pPr>
            <w:r w:rsidRPr="00C05910">
              <w:rPr>
                <w:color w:val="365F91" w:themeColor="accent1" w:themeShade="BF"/>
                <w:lang w:val="es-BO"/>
              </w:rPr>
              <w:lastRenderedPageBreak/>
              <w:t>Implementaciones a nivel EAI o niveles de objetos mejorados.</w:t>
            </w:r>
          </w:p>
          <w:p w14:paraId="415ECE71"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Entre dos ejemplos de soluciones en el dominio EAI se encuentran: Gestión de transferencia de archivos (referido al software para transferencia de archivos que sobrepasa las limitaciones de FTP como multiprotocolo, automatización seguridad, </w:t>
            </w:r>
            <w:proofErr w:type="spellStart"/>
            <w:r w:rsidRPr="00C05910">
              <w:rPr>
                <w:color w:val="365F91" w:themeColor="accent1" w:themeShade="BF"/>
                <w:lang w:val="es-BO"/>
              </w:rPr>
              <w:t>auditabilidad</w:t>
            </w:r>
            <w:proofErr w:type="spellEnd"/>
            <w:r w:rsidRPr="00C05910">
              <w:rPr>
                <w:color w:val="365F91" w:themeColor="accent1" w:themeShade="BF"/>
                <w:lang w:val="es-BO"/>
              </w:rPr>
              <w:t>, monitoreo, etc.)</w:t>
            </w:r>
          </w:p>
          <w:p w14:paraId="6D229705"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Cache y cache con la meta de proveer desempeño y </w:t>
            </w:r>
            <w:proofErr w:type="spellStart"/>
            <w:r w:rsidRPr="00C05910">
              <w:rPr>
                <w:color w:val="365F91" w:themeColor="accent1" w:themeShade="BF"/>
                <w:lang w:val="es-BO"/>
              </w:rPr>
              <w:t>escabilidad</w:t>
            </w:r>
            <w:proofErr w:type="spellEnd"/>
            <w:r w:rsidRPr="00C05910">
              <w:rPr>
                <w:color w:val="365F91" w:themeColor="accent1" w:themeShade="BF"/>
                <w:lang w:val="es-BO"/>
              </w:rPr>
              <w:t xml:space="preserve"> de las aplicaciones.</w:t>
            </w:r>
          </w:p>
        </w:tc>
        <w:tc>
          <w:tcPr>
            <w:tcW w:w="1417" w:type="dxa"/>
            <w:vAlign w:val="center"/>
          </w:tcPr>
          <w:p w14:paraId="63089014" w14:textId="77777777" w:rsidR="00C05910" w:rsidRPr="00C05910" w:rsidRDefault="00C05910" w:rsidP="00C05910">
            <w:pPr>
              <w:rPr>
                <w:color w:val="365F91" w:themeColor="accent1" w:themeShade="BF"/>
                <w:lang w:val="es-BO"/>
              </w:rPr>
            </w:pPr>
            <w:r w:rsidRPr="00C05910">
              <w:rPr>
                <w:color w:val="365F91" w:themeColor="accent1" w:themeShade="BF"/>
                <w:lang w:val="es-BO"/>
              </w:rPr>
              <w:lastRenderedPageBreak/>
              <w:t>No existe</w:t>
            </w:r>
          </w:p>
        </w:tc>
      </w:tr>
      <w:tr w:rsidR="00C05910" w:rsidRPr="00C05910" w14:paraId="7B22125A" w14:textId="77777777" w:rsidTr="00954C58">
        <w:trPr>
          <w:trHeight w:val="990"/>
        </w:trPr>
        <w:tc>
          <w:tcPr>
            <w:tcW w:w="1134" w:type="dxa"/>
            <w:vAlign w:val="center"/>
          </w:tcPr>
          <w:p w14:paraId="4F9E70A2" w14:textId="77777777" w:rsidR="00C05910" w:rsidRPr="00C05910" w:rsidRDefault="00C05910" w:rsidP="00572323">
            <w:pPr>
              <w:jc w:val="center"/>
              <w:rPr>
                <w:color w:val="365F91" w:themeColor="accent1" w:themeShade="BF"/>
                <w:lang w:val="es-BO"/>
              </w:rPr>
            </w:pPr>
          </w:p>
        </w:tc>
        <w:tc>
          <w:tcPr>
            <w:tcW w:w="1560" w:type="dxa"/>
            <w:vAlign w:val="center"/>
          </w:tcPr>
          <w:p w14:paraId="0C53D6F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Gestión de procesos de negocio y trabajo</w:t>
            </w:r>
          </w:p>
        </w:tc>
        <w:tc>
          <w:tcPr>
            <w:tcW w:w="708" w:type="dxa"/>
            <w:vAlign w:val="center"/>
          </w:tcPr>
          <w:p w14:paraId="076B5D1D"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w:t>
            </w:r>
          </w:p>
        </w:tc>
        <w:tc>
          <w:tcPr>
            <w:tcW w:w="4962" w:type="dxa"/>
            <w:vAlign w:val="center"/>
          </w:tcPr>
          <w:p w14:paraId="3CDFD3AA"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Business </w:t>
            </w:r>
            <w:proofErr w:type="spellStart"/>
            <w:r w:rsidRPr="00C05910">
              <w:rPr>
                <w:color w:val="365F91" w:themeColor="accent1" w:themeShade="BF"/>
                <w:lang w:val="es-BO"/>
              </w:rPr>
              <w:t>Process</w:t>
            </w:r>
            <w:proofErr w:type="spellEnd"/>
            <w:r w:rsidRPr="00C05910">
              <w:rPr>
                <w:color w:val="365F91" w:themeColor="accent1" w:themeShade="BF"/>
                <w:lang w:val="es-BO"/>
              </w:rPr>
              <w:t xml:space="preserve"> Management (BPM) es la evolución de la Gestión de Flujos de procesos.  Los operadores tienen la necesidad de introducir mayor flexibilidad a las técnicas de gestión, para ser pioneros en la industria y ser más visibles en la industria de comunicaciones.</w:t>
            </w:r>
          </w:p>
          <w:p w14:paraId="71C7E816"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La flexibilidad de los negocios es crucial para contar con altos niveles de automatización.  Uno de los principios del </w:t>
            </w:r>
            <w:proofErr w:type="spellStart"/>
            <w:r w:rsidRPr="00C05910">
              <w:rPr>
                <w:color w:val="365F91" w:themeColor="accent1" w:themeShade="BF"/>
                <w:lang w:val="es-BO"/>
              </w:rPr>
              <w:t>framework</w:t>
            </w:r>
            <w:proofErr w:type="spellEnd"/>
            <w:r w:rsidRPr="00C05910">
              <w:rPr>
                <w:color w:val="365F91" w:themeColor="accent1" w:themeShade="BF"/>
                <w:lang w:val="es-BO"/>
              </w:rPr>
              <w:t xml:space="preserve"> es permitir la </w:t>
            </w:r>
            <w:proofErr w:type="spellStart"/>
            <w:r w:rsidRPr="00C05910">
              <w:rPr>
                <w:color w:val="365F91" w:themeColor="accent1" w:themeShade="BF"/>
                <w:lang w:val="es-BO"/>
              </w:rPr>
              <w:t>abtracción</w:t>
            </w:r>
            <w:proofErr w:type="spellEnd"/>
            <w:r w:rsidRPr="00C05910">
              <w:rPr>
                <w:color w:val="365F91" w:themeColor="accent1" w:themeShade="BF"/>
                <w:lang w:val="es-BO"/>
              </w:rPr>
              <w:t xml:space="preserve"> de procesos de negocio desde la lógica de la aplicación.  </w:t>
            </w:r>
          </w:p>
          <w:p w14:paraId="1D1F9133" w14:textId="77777777" w:rsidR="00C05910" w:rsidRPr="00C05910" w:rsidRDefault="00C05910" w:rsidP="00C05910">
            <w:pPr>
              <w:rPr>
                <w:color w:val="365F91" w:themeColor="accent1" w:themeShade="BF"/>
                <w:lang w:val="es-BO"/>
              </w:rPr>
            </w:pPr>
            <w:r w:rsidRPr="00C05910">
              <w:rPr>
                <w:color w:val="365F91" w:themeColor="accent1" w:themeShade="BF"/>
                <w:lang w:val="es-BO"/>
              </w:rPr>
              <w:t>Las nuevas tecnologías N-</w:t>
            </w:r>
            <w:proofErr w:type="spellStart"/>
            <w:r w:rsidRPr="00C05910">
              <w:rPr>
                <w:color w:val="365F91" w:themeColor="accent1" w:themeShade="BF"/>
                <w:lang w:val="es-BO"/>
              </w:rPr>
              <w:t>tier</w:t>
            </w:r>
            <w:proofErr w:type="spellEnd"/>
            <w:r w:rsidRPr="00C05910">
              <w:rPr>
                <w:color w:val="365F91" w:themeColor="accent1" w:themeShade="BF"/>
                <w:lang w:val="es-BO"/>
              </w:rPr>
              <w:t xml:space="preserve"> y ambientes orientados-al-</w:t>
            </w:r>
            <w:proofErr w:type="spellStart"/>
            <w:r w:rsidRPr="00C05910">
              <w:rPr>
                <w:color w:val="365F91" w:themeColor="accent1" w:themeShade="BF"/>
                <w:lang w:val="es-BO"/>
              </w:rPr>
              <w:t>componete</w:t>
            </w:r>
            <w:proofErr w:type="spellEnd"/>
            <w:r w:rsidRPr="00C05910">
              <w:rPr>
                <w:color w:val="365F91" w:themeColor="accent1" w:themeShade="BF"/>
                <w:lang w:val="es-BO"/>
              </w:rPr>
              <w:t xml:space="preserve"> tales como COM y J2EE permiten por este principio de la misma manera que la emergencia de SQL y la arquitectura cliente-servidor </w:t>
            </w:r>
            <w:proofErr w:type="spellStart"/>
            <w:r w:rsidRPr="00C05910">
              <w:rPr>
                <w:color w:val="365F91" w:themeColor="accent1" w:themeShade="BF"/>
                <w:lang w:val="es-BO"/>
              </w:rPr>
              <w:t>two-tier</w:t>
            </w:r>
            <w:proofErr w:type="spellEnd"/>
            <w:r w:rsidRPr="00C05910">
              <w:rPr>
                <w:color w:val="365F91" w:themeColor="accent1" w:themeShade="BF"/>
                <w:lang w:val="es-BO"/>
              </w:rPr>
              <w:t xml:space="preserve"> permiten la abstracción de la gestión de archivos pro código de aplicación. El separar la gestión de procesos de negocios como una función independiente, permite que las aplicaciones sean diseñadas alrededor de los procesos existentes y tomar ventaja de la lógica de negocios compartida en vez de reinventarla y desarrollarla para cada negocio.</w:t>
            </w:r>
          </w:p>
          <w:p w14:paraId="5F121915"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Entre los beneficios del operador se incluyen: reducción de costos, ahorro de personal, mejoramiento del flujo de caja y mejor percepción de clientes. </w:t>
            </w:r>
          </w:p>
        </w:tc>
        <w:tc>
          <w:tcPr>
            <w:tcW w:w="1417" w:type="dxa"/>
            <w:vAlign w:val="center"/>
          </w:tcPr>
          <w:p w14:paraId="54592660" w14:textId="77777777" w:rsidR="00C05910" w:rsidRPr="00C05910" w:rsidRDefault="00C05910" w:rsidP="00C05910">
            <w:pPr>
              <w:rPr>
                <w:color w:val="365F91" w:themeColor="accent1" w:themeShade="BF"/>
                <w:lang w:val="es-BO"/>
              </w:rPr>
            </w:pPr>
            <w:r w:rsidRPr="00C05910">
              <w:rPr>
                <w:color w:val="365F91" w:themeColor="accent1" w:themeShade="BF"/>
                <w:lang w:val="es-BO"/>
              </w:rPr>
              <w:t>Q-</w:t>
            </w:r>
            <w:proofErr w:type="spellStart"/>
            <w:r w:rsidRPr="00C05910">
              <w:rPr>
                <w:color w:val="365F91" w:themeColor="accent1" w:themeShade="BF"/>
                <w:lang w:val="es-BO"/>
              </w:rPr>
              <w:t>Flow</w:t>
            </w:r>
            <w:proofErr w:type="spellEnd"/>
            <w:r w:rsidRPr="00C05910">
              <w:rPr>
                <w:color w:val="365F91" w:themeColor="accent1" w:themeShade="BF"/>
                <w:lang w:val="es-BO"/>
              </w:rPr>
              <w:t xml:space="preserve"> (Limitado)</w:t>
            </w:r>
          </w:p>
        </w:tc>
      </w:tr>
      <w:tr w:rsidR="00C05910" w:rsidRPr="00C05910" w14:paraId="2F2358C4" w14:textId="77777777" w:rsidTr="00954C58">
        <w:trPr>
          <w:trHeight w:val="990"/>
        </w:trPr>
        <w:tc>
          <w:tcPr>
            <w:tcW w:w="1134" w:type="dxa"/>
            <w:vAlign w:val="center"/>
          </w:tcPr>
          <w:p w14:paraId="652712F6" w14:textId="77777777" w:rsidR="00C05910" w:rsidRPr="00C05910" w:rsidRDefault="00C05910" w:rsidP="00572323">
            <w:pPr>
              <w:jc w:val="center"/>
              <w:rPr>
                <w:color w:val="365F91" w:themeColor="accent1" w:themeShade="BF"/>
                <w:lang w:val="es-BO"/>
              </w:rPr>
            </w:pPr>
          </w:p>
        </w:tc>
        <w:tc>
          <w:tcPr>
            <w:tcW w:w="1560" w:type="dxa"/>
            <w:vAlign w:val="center"/>
          </w:tcPr>
          <w:p w14:paraId="270F4268"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 xml:space="preserve">Gestión de </w:t>
            </w:r>
            <w:proofErr w:type="spellStart"/>
            <w:r w:rsidRPr="00C05910">
              <w:rPr>
                <w:color w:val="365F91" w:themeColor="accent1" w:themeShade="BF"/>
                <w:lang w:val="es-BO"/>
              </w:rPr>
              <w:t>APIs</w:t>
            </w:r>
            <w:proofErr w:type="spellEnd"/>
          </w:p>
        </w:tc>
        <w:tc>
          <w:tcPr>
            <w:tcW w:w="708" w:type="dxa"/>
            <w:vAlign w:val="center"/>
          </w:tcPr>
          <w:p w14:paraId="0F735DDC" w14:textId="77777777" w:rsidR="00C05910" w:rsidRPr="00C05910" w:rsidRDefault="00C05910" w:rsidP="00572323">
            <w:pPr>
              <w:jc w:val="center"/>
              <w:rPr>
                <w:color w:val="365F91" w:themeColor="accent1" w:themeShade="BF"/>
                <w:lang w:val="es-BO"/>
              </w:rPr>
            </w:pPr>
            <w:r w:rsidRPr="00C05910">
              <w:rPr>
                <w:color w:val="365F91" w:themeColor="accent1" w:themeShade="BF"/>
                <w:lang w:val="es-BO"/>
              </w:rPr>
              <w:t>BSS/OSS</w:t>
            </w:r>
          </w:p>
        </w:tc>
        <w:tc>
          <w:tcPr>
            <w:tcW w:w="4962" w:type="dxa"/>
            <w:vAlign w:val="center"/>
          </w:tcPr>
          <w:p w14:paraId="57E47EBD"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Las soluciones de gestión de </w:t>
            </w:r>
            <w:proofErr w:type="spellStart"/>
            <w:r w:rsidRPr="00C05910">
              <w:rPr>
                <w:color w:val="365F91" w:themeColor="accent1" w:themeShade="BF"/>
                <w:lang w:val="es-BO"/>
              </w:rPr>
              <w:t>APIs</w:t>
            </w:r>
            <w:proofErr w:type="spellEnd"/>
            <w:r w:rsidRPr="00C05910">
              <w:rPr>
                <w:color w:val="365F91" w:themeColor="accent1" w:themeShade="BF"/>
                <w:lang w:val="es-BO"/>
              </w:rPr>
              <w:t xml:space="preserve"> ofrecen diferentes tipologías, dependiendo de muchos factores tales como la experiencia, estrategia, presupuesto, etc.  Los siguientes componentes son generalmente reconocidos como un conjunto de aplicaciones que operan de forma cooperativa para la gestión de </w:t>
            </w:r>
            <w:proofErr w:type="spellStart"/>
            <w:r w:rsidRPr="00C05910">
              <w:rPr>
                <w:color w:val="365F91" w:themeColor="accent1" w:themeShade="BF"/>
                <w:lang w:val="es-BO"/>
              </w:rPr>
              <w:t>APIs</w:t>
            </w:r>
            <w:proofErr w:type="spellEnd"/>
            <w:r w:rsidRPr="00C05910">
              <w:rPr>
                <w:color w:val="365F91" w:themeColor="accent1" w:themeShade="BF"/>
                <w:lang w:val="es-BO"/>
              </w:rPr>
              <w:t>.</w:t>
            </w:r>
          </w:p>
          <w:p w14:paraId="73DEECE0" w14:textId="77777777" w:rsidR="00C05910" w:rsidRPr="00C05910" w:rsidRDefault="00C05910" w:rsidP="00C05910">
            <w:pPr>
              <w:rPr>
                <w:color w:val="365F91" w:themeColor="accent1" w:themeShade="BF"/>
                <w:lang w:val="es-BO"/>
              </w:rPr>
            </w:pPr>
            <w:r w:rsidRPr="00C05910">
              <w:rPr>
                <w:color w:val="365F91" w:themeColor="accent1" w:themeShade="BF"/>
                <w:lang w:val="es-BO"/>
              </w:rPr>
              <w:t xml:space="preserve">Entre las </w:t>
            </w:r>
            <w:proofErr w:type="spellStart"/>
            <w:r w:rsidRPr="00C05910">
              <w:rPr>
                <w:color w:val="365F91" w:themeColor="accent1" w:themeShade="BF"/>
                <w:lang w:val="es-BO"/>
              </w:rPr>
              <w:t>APIs</w:t>
            </w:r>
            <w:proofErr w:type="spellEnd"/>
            <w:r w:rsidRPr="00C05910">
              <w:rPr>
                <w:color w:val="365F91" w:themeColor="accent1" w:themeShade="BF"/>
                <w:lang w:val="es-BO"/>
              </w:rPr>
              <w:t xml:space="preserve"> más importantes que  deben gestionarse están la </w:t>
            </w:r>
            <w:proofErr w:type="spellStart"/>
            <w:r w:rsidRPr="00C05910">
              <w:rPr>
                <w:color w:val="365F91" w:themeColor="accent1" w:themeShade="BF"/>
                <w:lang w:val="es-BO"/>
              </w:rPr>
              <w:t>APIs</w:t>
            </w:r>
            <w:proofErr w:type="spellEnd"/>
            <w:r w:rsidRPr="00C05910">
              <w:rPr>
                <w:color w:val="365F91" w:themeColor="accent1" w:themeShade="BF"/>
                <w:lang w:val="es-BO"/>
              </w:rPr>
              <w:t xml:space="preserve"> </w:t>
            </w:r>
            <w:proofErr w:type="spellStart"/>
            <w:r w:rsidRPr="00C05910">
              <w:rPr>
                <w:color w:val="365F91" w:themeColor="accent1" w:themeShade="BF"/>
                <w:lang w:val="es-BO"/>
              </w:rPr>
              <w:t>Broker</w:t>
            </w:r>
            <w:proofErr w:type="spellEnd"/>
            <w:r w:rsidRPr="00C05910">
              <w:rPr>
                <w:color w:val="365F91" w:themeColor="accent1" w:themeShade="BF"/>
                <w:lang w:val="es-BO"/>
              </w:rPr>
              <w:t xml:space="preserve">, Gateway o </w:t>
            </w:r>
            <w:proofErr w:type="spellStart"/>
            <w:r w:rsidRPr="00C05910">
              <w:rPr>
                <w:color w:val="365F91" w:themeColor="accent1" w:themeShade="BF"/>
                <w:lang w:val="es-BO"/>
              </w:rPr>
              <w:t>Runtime</w:t>
            </w:r>
            <w:proofErr w:type="spellEnd"/>
            <w:r w:rsidRPr="00C05910">
              <w:rPr>
                <w:color w:val="365F91" w:themeColor="accent1" w:themeShade="BF"/>
                <w:lang w:val="es-BO"/>
              </w:rPr>
              <w:t xml:space="preserve">.  También se debe incluir la gestión del ciclo de vida de las </w:t>
            </w:r>
            <w:proofErr w:type="spellStart"/>
            <w:r w:rsidRPr="00C05910">
              <w:rPr>
                <w:color w:val="365F91" w:themeColor="accent1" w:themeShade="BF"/>
                <w:lang w:val="es-BO"/>
              </w:rPr>
              <w:t>APIs</w:t>
            </w:r>
            <w:proofErr w:type="spellEnd"/>
            <w:r w:rsidRPr="00C05910">
              <w:rPr>
                <w:color w:val="365F91" w:themeColor="accent1" w:themeShade="BF"/>
                <w:lang w:val="es-BO"/>
              </w:rPr>
              <w:t xml:space="preserve"> y portales de desarrollo.</w:t>
            </w:r>
          </w:p>
        </w:tc>
        <w:tc>
          <w:tcPr>
            <w:tcW w:w="1417" w:type="dxa"/>
            <w:vAlign w:val="center"/>
          </w:tcPr>
          <w:p w14:paraId="4A3253DF" w14:textId="77777777" w:rsidR="00C05910" w:rsidRPr="00C05910" w:rsidRDefault="00C05910" w:rsidP="00C05910">
            <w:pPr>
              <w:rPr>
                <w:color w:val="365F91" w:themeColor="accent1" w:themeShade="BF"/>
                <w:lang w:val="es-BO"/>
              </w:rPr>
            </w:pPr>
            <w:r w:rsidRPr="00C05910">
              <w:rPr>
                <w:color w:val="365F91" w:themeColor="accent1" w:themeShade="BF"/>
                <w:lang w:val="es-BO"/>
              </w:rPr>
              <w:t>Todos los sistemas y módulos que se integran.</w:t>
            </w:r>
          </w:p>
          <w:p w14:paraId="07C86DA7" w14:textId="77777777" w:rsidR="00C05910" w:rsidRPr="00C05910" w:rsidRDefault="00C05910" w:rsidP="00C05910">
            <w:pPr>
              <w:rPr>
                <w:color w:val="365F91" w:themeColor="accent1" w:themeShade="BF"/>
                <w:lang w:val="es-BO"/>
              </w:rPr>
            </w:pPr>
          </w:p>
        </w:tc>
      </w:tr>
    </w:tbl>
    <w:p w14:paraId="10D8F6E1" w14:textId="77777777" w:rsidR="00C05910" w:rsidRPr="00356C3A" w:rsidRDefault="00C05910" w:rsidP="00B4151E">
      <w:pPr>
        <w:rPr>
          <w:lang w:val="es-BO"/>
        </w:rPr>
      </w:pPr>
    </w:p>
    <w:sectPr w:rsidR="00C05910" w:rsidRPr="00356C3A" w:rsidSect="004761EC">
      <w:headerReference w:type="default" r:id="rId12"/>
      <w:footerReference w:type="default" r:id="rId13"/>
      <w:pgSz w:w="12240" w:h="15840"/>
      <w:pgMar w:top="238" w:right="1418" w:bottom="24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5FD78" w14:textId="77777777" w:rsidR="00957A50" w:rsidRDefault="00957A50">
      <w:r>
        <w:separator/>
      </w:r>
    </w:p>
  </w:endnote>
  <w:endnote w:type="continuationSeparator" w:id="0">
    <w:p w14:paraId="6CF973AC" w14:textId="77777777" w:rsidR="00957A50" w:rsidRDefault="00957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C" w14:textId="3B6A815B" w:rsidR="00CA415F" w:rsidRPr="004C3D81" w:rsidRDefault="00CA415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4549AD">
      <w:rPr>
        <w:rFonts w:ascii="Tahoma" w:hAnsi="Tahoma" w:cs="Tahoma"/>
        <w:b/>
        <w:noProof/>
        <w:color w:val="004990"/>
        <w:lang w:val="es-ES_tradnl"/>
      </w:rPr>
      <w:t>8</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fldChar w:fldCharType="begin"/>
    </w:r>
    <w:r>
      <w:rPr>
        <w:rFonts w:ascii="Tahoma" w:hAnsi="Tahoma" w:cs="Tahoma"/>
        <w:b/>
        <w:color w:val="004990"/>
      </w:rPr>
      <w:instrText xml:space="preserve"> NUMPAGES   \* MERGEFORMAT </w:instrText>
    </w:r>
    <w:r>
      <w:rPr>
        <w:rFonts w:ascii="Tahoma" w:hAnsi="Tahoma" w:cs="Tahoma"/>
        <w:b/>
        <w:color w:val="004990"/>
      </w:rPr>
      <w:fldChar w:fldCharType="separate"/>
    </w:r>
    <w:r w:rsidR="004549AD">
      <w:rPr>
        <w:rFonts w:ascii="Tahoma" w:hAnsi="Tahoma" w:cs="Tahoma"/>
        <w:b/>
        <w:noProof/>
        <w:color w:val="004990"/>
      </w:rPr>
      <w:t>7</w:t>
    </w:r>
    <w:r>
      <w:rPr>
        <w:rFonts w:ascii="Tahoma" w:hAnsi="Tahoma" w:cs="Tahoma"/>
        <w:b/>
        <w:color w:val="004990"/>
      </w:rPr>
      <w:fldChar w:fldCharType="end"/>
    </w:r>
  </w:p>
  <w:p w14:paraId="2B3FACAD" w14:textId="77777777" w:rsidR="00CA415F" w:rsidRDefault="00CA415F">
    <w:pPr>
      <w:pStyle w:val="Piedepgina"/>
    </w:pPr>
  </w:p>
  <w:p w14:paraId="2B3FACAE" w14:textId="77777777" w:rsidR="00CA415F" w:rsidRDefault="00CA415F">
    <w:pPr>
      <w:pStyle w:val="Piedepgina"/>
    </w:pPr>
  </w:p>
  <w:p w14:paraId="6FBFE812" w14:textId="77777777" w:rsidR="00CA415F" w:rsidRDefault="00CA41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997D2" w14:textId="77777777" w:rsidR="00957A50" w:rsidRDefault="00957A50">
      <w:r>
        <w:separator/>
      </w:r>
    </w:p>
  </w:footnote>
  <w:footnote w:type="continuationSeparator" w:id="0">
    <w:p w14:paraId="34008A71" w14:textId="77777777" w:rsidR="00957A50" w:rsidRDefault="00957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8" w14:textId="77777777" w:rsidR="00CA415F" w:rsidRDefault="00CA415F"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B3FACA9" w14:textId="56205C20" w:rsidR="00CA415F" w:rsidRDefault="00CA415F"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PÚBLICA N° </w:t>
    </w:r>
    <w:r w:rsidR="00696CB1">
      <w:rPr>
        <w:rFonts w:ascii="Tahoma" w:hAnsi="Tahoma" w:cs="Tahoma"/>
        <w:b/>
        <w:color w:val="004990"/>
        <w:lang w:val="es-BO"/>
      </w:rPr>
      <w:t>86/</w:t>
    </w:r>
    <w:r w:rsidRPr="0047415D">
      <w:rPr>
        <w:rFonts w:ascii="Tahoma" w:hAnsi="Tahoma" w:cs="Tahoma"/>
        <w:b/>
        <w:color w:val="004990"/>
        <w:lang w:val="es-BO"/>
      </w:rPr>
      <w:t>201</w:t>
    </w:r>
    <w:r w:rsidR="00696CB1">
      <w:rPr>
        <w:rFonts w:ascii="Tahoma" w:hAnsi="Tahoma" w:cs="Tahoma"/>
        <w:b/>
        <w:color w:val="004990"/>
        <w:lang w:val="es-BO"/>
      </w:rPr>
      <w:t>5</w:t>
    </w:r>
  </w:p>
  <w:p w14:paraId="2B3FACAA" w14:textId="28F1B7BB" w:rsidR="00CA415F" w:rsidRPr="0065265C" w:rsidRDefault="00CA415F" w:rsidP="00F8211E">
    <w:pPr>
      <w:pStyle w:val="Encabezado"/>
      <w:pBdr>
        <w:bottom w:val="single" w:sz="4" w:space="1" w:color="auto"/>
      </w:pBdr>
      <w:tabs>
        <w:tab w:val="clear" w:pos="8838"/>
      </w:tabs>
      <w:jc w:val="right"/>
      <w:rPr>
        <w:rFonts w:ascii="Tahoma" w:hAnsi="Tahoma" w:cs="Tahoma"/>
        <w:b/>
        <w:color w:val="004990"/>
        <w:lang w:val="es-BO"/>
      </w:rPr>
    </w:pPr>
    <w:r w:rsidRPr="0065265C">
      <w:rPr>
        <w:rFonts w:ascii="Tahoma" w:hAnsi="Tahoma" w:cs="Tahoma"/>
        <w:b/>
        <w:color w:val="004990"/>
        <w:lang w:val="es-BO"/>
      </w:rPr>
      <w:t>“</w:t>
    </w:r>
    <w:r w:rsidR="004549AD" w:rsidRPr="004549AD">
      <w:rPr>
        <w:rFonts w:ascii="Tahoma" w:hAnsi="Tahoma" w:cs="Tahoma"/>
        <w:b/>
        <w:color w:val="004990"/>
        <w:lang w:val="es-BO"/>
      </w:rPr>
      <w:t>Soluciones BSS/OSS, SMSC y USSD para ENTEL Bolivia”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
    <w:nsid w:val="2DCA6356"/>
    <w:multiLevelType w:val="hybridMultilevel"/>
    <w:tmpl w:val="41A498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
    <w:nsid w:val="5870195F"/>
    <w:multiLevelType w:val="singleLevel"/>
    <w:tmpl w:val="38C2B268"/>
    <w:lvl w:ilvl="0">
      <w:numFmt w:val="decimal"/>
      <w:pStyle w:val="Ttulo9"/>
      <w:lvlText w:val=""/>
      <w:lvlJc w:val="left"/>
    </w:lvl>
  </w:abstractNum>
  <w:abstractNum w:abstractNumId="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2"/>
  </w:num>
  <w:num w:numId="2">
    <w:abstractNumId w:val="4"/>
  </w:num>
  <w:num w:numId="3">
    <w:abstractNumId w:val="3"/>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C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602F"/>
    <w:rsid w:val="00006AF3"/>
    <w:rsid w:val="00007591"/>
    <w:rsid w:val="00007CF1"/>
    <w:rsid w:val="00013010"/>
    <w:rsid w:val="00013A78"/>
    <w:rsid w:val="0001441D"/>
    <w:rsid w:val="000151EB"/>
    <w:rsid w:val="000162CE"/>
    <w:rsid w:val="00017A21"/>
    <w:rsid w:val="0002046F"/>
    <w:rsid w:val="00021992"/>
    <w:rsid w:val="0002252C"/>
    <w:rsid w:val="00022D4B"/>
    <w:rsid w:val="000236F6"/>
    <w:rsid w:val="00024919"/>
    <w:rsid w:val="00025D3A"/>
    <w:rsid w:val="00027666"/>
    <w:rsid w:val="00031D69"/>
    <w:rsid w:val="000415F3"/>
    <w:rsid w:val="00047636"/>
    <w:rsid w:val="0004797A"/>
    <w:rsid w:val="00051968"/>
    <w:rsid w:val="0005679E"/>
    <w:rsid w:val="00057B37"/>
    <w:rsid w:val="00061BAD"/>
    <w:rsid w:val="00071FE3"/>
    <w:rsid w:val="000723A5"/>
    <w:rsid w:val="00072C1C"/>
    <w:rsid w:val="00075138"/>
    <w:rsid w:val="00077EB4"/>
    <w:rsid w:val="00082865"/>
    <w:rsid w:val="000829EE"/>
    <w:rsid w:val="000833A0"/>
    <w:rsid w:val="00084E6F"/>
    <w:rsid w:val="00086388"/>
    <w:rsid w:val="0008775C"/>
    <w:rsid w:val="00094C26"/>
    <w:rsid w:val="000965C4"/>
    <w:rsid w:val="000A09C9"/>
    <w:rsid w:val="000B374B"/>
    <w:rsid w:val="000B6395"/>
    <w:rsid w:val="000B74BE"/>
    <w:rsid w:val="000C4932"/>
    <w:rsid w:val="000C6CE8"/>
    <w:rsid w:val="000C764F"/>
    <w:rsid w:val="000C7B95"/>
    <w:rsid w:val="000D08D2"/>
    <w:rsid w:val="000D11C9"/>
    <w:rsid w:val="000D1536"/>
    <w:rsid w:val="000D6B28"/>
    <w:rsid w:val="000D6FDE"/>
    <w:rsid w:val="000E1807"/>
    <w:rsid w:val="000E20B0"/>
    <w:rsid w:val="000E28F8"/>
    <w:rsid w:val="000E3085"/>
    <w:rsid w:val="000E4F6A"/>
    <w:rsid w:val="000F0B16"/>
    <w:rsid w:val="000F41EA"/>
    <w:rsid w:val="000F751E"/>
    <w:rsid w:val="00100FD0"/>
    <w:rsid w:val="00101E78"/>
    <w:rsid w:val="00105A48"/>
    <w:rsid w:val="00107538"/>
    <w:rsid w:val="00107965"/>
    <w:rsid w:val="001109C9"/>
    <w:rsid w:val="00110DD5"/>
    <w:rsid w:val="00111230"/>
    <w:rsid w:val="0011558D"/>
    <w:rsid w:val="00123D92"/>
    <w:rsid w:val="001243F0"/>
    <w:rsid w:val="0012462E"/>
    <w:rsid w:val="00124B19"/>
    <w:rsid w:val="00131DA8"/>
    <w:rsid w:val="00136544"/>
    <w:rsid w:val="0013679D"/>
    <w:rsid w:val="00136EFB"/>
    <w:rsid w:val="00140BA9"/>
    <w:rsid w:val="0014101D"/>
    <w:rsid w:val="00141FB3"/>
    <w:rsid w:val="00147AAA"/>
    <w:rsid w:val="00152E5F"/>
    <w:rsid w:val="00156CDF"/>
    <w:rsid w:val="0016265C"/>
    <w:rsid w:val="0016265F"/>
    <w:rsid w:val="00163803"/>
    <w:rsid w:val="00163A38"/>
    <w:rsid w:val="0016534F"/>
    <w:rsid w:val="001702A0"/>
    <w:rsid w:val="0017367B"/>
    <w:rsid w:val="001754B0"/>
    <w:rsid w:val="001763F0"/>
    <w:rsid w:val="0018119C"/>
    <w:rsid w:val="00183D9E"/>
    <w:rsid w:val="0018564F"/>
    <w:rsid w:val="00186146"/>
    <w:rsid w:val="00186F2B"/>
    <w:rsid w:val="001878B6"/>
    <w:rsid w:val="0019004A"/>
    <w:rsid w:val="001911F5"/>
    <w:rsid w:val="0019128F"/>
    <w:rsid w:val="00192B92"/>
    <w:rsid w:val="00196127"/>
    <w:rsid w:val="00196C60"/>
    <w:rsid w:val="001A2B1D"/>
    <w:rsid w:val="001A7715"/>
    <w:rsid w:val="001B20E2"/>
    <w:rsid w:val="001B2591"/>
    <w:rsid w:val="001B66CE"/>
    <w:rsid w:val="001C0347"/>
    <w:rsid w:val="001C2CDE"/>
    <w:rsid w:val="001C3239"/>
    <w:rsid w:val="001C33BB"/>
    <w:rsid w:val="001C35BD"/>
    <w:rsid w:val="001C3F80"/>
    <w:rsid w:val="001C5585"/>
    <w:rsid w:val="001C5772"/>
    <w:rsid w:val="001C6005"/>
    <w:rsid w:val="001D6AF3"/>
    <w:rsid w:val="001D6CFD"/>
    <w:rsid w:val="001E147E"/>
    <w:rsid w:val="001E2D87"/>
    <w:rsid w:val="001E2FC8"/>
    <w:rsid w:val="001E4F0B"/>
    <w:rsid w:val="001E69F0"/>
    <w:rsid w:val="001E7403"/>
    <w:rsid w:val="001E7518"/>
    <w:rsid w:val="001F1FC0"/>
    <w:rsid w:val="001F286C"/>
    <w:rsid w:val="001F34BF"/>
    <w:rsid w:val="001F41DD"/>
    <w:rsid w:val="001F6474"/>
    <w:rsid w:val="002014A5"/>
    <w:rsid w:val="00202D5F"/>
    <w:rsid w:val="002041AD"/>
    <w:rsid w:val="002128D9"/>
    <w:rsid w:val="00212A0A"/>
    <w:rsid w:val="00212F70"/>
    <w:rsid w:val="00213862"/>
    <w:rsid w:val="0021768E"/>
    <w:rsid w:val="00220F24"/>
    <w:rsid w:val="00223A71"/>
    <w:rsid w:val="00224726"/>
    <w:rsid w:val="00224732"/>
    <w:rsid w:val="002275B2"/>
    <w:rsid w:val="00227BBB"/>
    <w:rsid w:val="00230485"/>
    <w:rsid w:val="00231C20"/>
    <w:rsid w:val="00232ABF"/>
    <w:rsid w:val="002334F7"/>
    <w:rsid w:val="00234A8A"/>
    <w:rsid w:val="00235AEB"/>
    <w:rsid w:val="00237B9E"/>
    <w:rsid w:val="002412B6"/>
    <w:rsid w:val="0024258D"/>
    <w:rsid w:val="00242C04"/>
    <w:rsid w:val="00242C43"/>
    <w:rsid w:val="00243D58"/>
    <w:rsid w:val="00244914"/>
    <w:rsid w:val="00246345"/>
    <w:rsid w:val="00247013"/>
    <w:rsid w:val="00247FFD"/>
    <w:rsid w:val="00254075"/>
    <w:rsid w:val="00256562"/>
    <w:rsid w:val="00257599"/>
    <w:rsid w:val="0025778B"/>
    <w:rsid w:val="00257DDA"/>
    <w:rsid w:val="00260215"/>
    <w:rsid w:val="00262433"/>
    <w:rsid w:val="002625F4"/>
    <w:rsid w:val="00266740"/>
    <w:rsid w:val="00266A55"/>
    <w:rsid w:val="002705DF"/>
    <w:rsid w:val="00272CF3"/>
    <w:rsid w:val="0027510F"/>
    <w:rsid w:val="00276748"/>
    <w:rsid w:val="0028113B"/>
    <w:rsid w:val="0028188C"/>
    <w:rsid w:val="00283067"/>
    <w:rsid w:val="002837F3"/>
    <w:rsid w:val="0028399F"/>
    <w:rsid w:val="00284A2F"/>
    <w:rsid w:val="00285895"/>
    <w:rsid w:val="00286339"/>
    <w:rsid w:val="00286B9D"/>
    <w:rsid w:val="00291BC9"/>
    <w:rsid w:val="00293834"/>
    <w:rsid w:val="00294913"/>
    <w:rsid w:val="00294F22"/>
    <w:rsid w:val="00296AB2"/>
    <w:rsid w:val="0029711A"/>
    <w:rsid w:val="002973D2"/>
    <w:rsid w:val="00297954"/>
    <w:rsid w:val="002A0C10"/>
    <w:rsid w:val="002A1C2F"/>
    <w:rsid w:val="002A2784"/>
    <w:rsid w:val="002A536E"/>
    <w:rsid w:val="002A66D7"/>
    <w:rsid w:val="002A6FFD"/>
    <w:rsid w:val="002A739A"/>
    <w:rsid w:val="002A7DBE"/>
    <w:rsid w:val="002B0628"/>
    <w:rsid w:val="002B2462"/>
    <w:rsid w:val="002B51D8"/>
    <w:rsid w:val="002B6056"/>
    <w:rsid w:val="002B69FC"/>
    <w:rsid w:val="002B6F4A"/>
    <w:rsid w:val="002C1074"/>
    <w:rsid w:val="002C1093"/>
    <w:rsid w:val="002C2677"/>
    <w:rsid w:val="002C3226"/>
    <w:rsid w:val="002C3600"/>
    <w:rsid w:val="002C47C9"/>
    <w:rsid w:val="002C720D"/>
    <w:rsid w:val="002D006C"/>
    <w:rsid w:val="002D0550"/>
    <w:rsid w:val="002D3D46"/>
    <w:rsid w:val="002D622B"/>
    <w:rsid w:val="002D6AA0"/>
    <w:rsid w:val="002D7881"/>
    <w:rsid w:val="002E2B15"/>
    <w:rsid w:val="002E7001"/>
    <w:rsid w:val="002F1204"/>
    <w:rsid w:val="002F3600"/>
    <w:rsid w:val="002F5046"/>
    <w:rsid w:val="002F77C8"/>
    <w:rsid w:val="002F77F3"/>
    <w:rsid w:val="0030015B"/>
    <w:rsid w:val="0030079D"/>
    <w:rsid w:val="003019C3"/>
    <w:rsid w:val="00301A70"/>
    <w:rsid w:val="00303A27"/>
    <w:rsid w:val="003055C5"/>
    <w:rsid w:val="00306913"/>
    <w:rsid w:val="00317998"/>
    <w:rsid w:val="0032182A"/>
    <w:rsid w:val="00321867"/>
    <w:rsid w:val="003224DF"/>
    <w:rsid w:val="0032343F"/>
    <w:rsid w:val="00327DA0"/>
    <w:rsid w:val="00330CF2"/>
    <w:rsid w:val="0033141A"/>
    <w:rsid w:val="00331F38"/>
    <w:rsid w:val="0033524D"/>
    <w:rsid w:val="003417AD"/>
    <w:rsid w:val="0034326A"/>
    <w:rsid w:val="0034393A"/>
    <w:rsid w:val="00353AD0"/>
    <w:rsid w:val="00355120"/>
    <w:rsid w:val="00356C3A"/>
    <w:rsid w:val="00357774"/>
    <w:rsid w:val="003633A2"/>
    <w:rsid w:val="0036430B"/>
    <w:rsid w:val="00365802"/>
    <w:rsid w:val="00365F48"/>
    <w:rsid w:val="00370549"/>
    <w:rsid w:val="003725F6"/>
    <w:rsid w:val="00373385"/>
    <w:rsid w:val="00373C1B"/>
    <w:rsid w:val="00373EA7"/>
    <w:rsid w:val="00377C67"/>
    <w:rsid w:val="00380F9D"/>
    <w:rsid w:val="00382B15"/>
    <w:rsid w:val="00384DE8"/>
    <w:rsid w:val="00386738"/>
    <w:rsid w:val="00387450"/>
    <w:rsid w:val="003877F5"/>
    <w:rsid w:val="003908E5"/>
    <w:rsid w:val="00390EC3"/>
    <w:rsid w:val="00393174"/>
    <w:rsid w:val="00393ED2"/>
    <w:rsid w:val="00395041"/>
    <w:rsid w:val="003971B8"/>
    <w:rsid w:val="003975CD"/>
    <w:rsid w:val="00397BB3"/>
    <w:rsid w:val="00397D11"/>
    <w:rsid w:val="003A20F8"/>
    <w:rsid w:val="003A283A"/>
    <w:rsid w:val="003A482B"/>
    <w:rsid w:val="003A58FE"/>
    <w:rsid w:val="003A625B"/>
    <w:rsid w:val="003B0858"/>
    <w:rsid w:val="003B4A90"/>
    <w:rsid w:val="003C0C2D"/>
    <w:rsid w:val="003C112B"/>
    <w:rsid w:val="003C1E15"/>
    <w:rsid w:val="003C3177"/>
    <w:rsid w:val="003C4319"/>
    <w:rsid w:val="003C7A37"/>
    <w:rsid w:val="003D0298"/>
    <w:rsid w:val="003D38AC"/>
    <w:rsid w:val="003D5156"/>
    <w:rsid w:val="003E36AA"/>
    <w:rsid w:val="003E4272"/>
    <w:rsid w:val="003F3499"/>
    <w:rsid w:val="003F5AE0"/>
    <w:rsid w:val="003F5F0D"/>
    <w:rsid w:val="003F7460"/>
    <w:rsid w:val="003F7E9B"/>
    <w:rsid w:val="003F7F50"/>
    <w:rsid w:val="004023C1"/>
    <w:rsid w:val="004026DA"/>
    <w:rsid w:val="00402C68"/>
    <w:rsid w:val="00403334"/>
    <w:rsid w:val="004034FF"/>
    <w:rsid w:val="004049FA"/>
    <w:rsid w:val="00407CFB"/>
    <w:rsid w:val="004115F6"/>
    <w:rsid w:val="00411DF3"/>
    <w:rsid w:val="00412D45"/>
    <w:rsid w:val="004136A9"/>
    <w:rsid w:val="00413865"/>
    <w:rsid w:val="00413FF9"/>
    <w:rsid w:val="0041662D"/>
    <w:rsid w:val="004177A2"/>
    <w:rsid w:val="00421FD6"/>
    <w:rsid w:val="004238F2"/>
    <w:rsid w:val="00423BC3"/>
    <w:rsid w:val="00423D46"/>
    <w:rsid w:val="0042492C"/>
    <w:rsid w:val="00425049"/>
    <w:rsid w:val="00425450"/>
    <w:rsid w:val="00426F58"/>
    <w:rsid w:val="00431538"/>
    <w:rsid w:val="0043309F"/>
    <w:rsid w:val="00435402"/>
    <w:rsid w:val="0043727C"/>
    <w:rsid w:val="00440018"/>
    <w:rsid w:val="0044423C"/>
    <w:rsid w:val="00447279"/>
    <w:rsid w:val="00447A35"/>
    <w:rsid w:val="00450A1E"/>
    <w:rsid w:val="00451C5C"/>
    <w:rsid w:val="00454933"/>
    <w:rsid w:val="004549AD"/>
    <w:rsid w:val="00455A05"/>
    <w:rsid w:val="00455E74"/>
    <w:rsid w:val="00455EE3"/>
    <w:rsid w:val="00456B3C"/>
    <w:rsid w:val="004571AF"/>
    <w:rsid w:val="004623C2"/>
    <w:rsid w:val="00462D6B"/>
    <w:rsid w:val="0046308D"/>
    <w:rsid w:val="0046662C"/>
    <w:rsid w:val="004714DE"/>
    <w:rsid w:val="00473E69"/>
    <w:rsid w:val="0047415D"/>
    <w:rsid w:val="004757D0"/>
    <w:rsid w:val="00475AA8"/>
    <w:rsid w:val="004761EC"/>
    <w:rsid w:val="004761F6"/>
    <w:rsid w:val="00477DB8"/>
    <w:rsid w:val="0048285E"/>
    <w:rsid w:val="004837D5"/>
    <w:rsid w:val="004933D3"/>
    <w:rsid w:val="00496B91"/>
    <w:rsid w:val="004A26FD"/>
    <w:rsid w:val="004B2377"/>
    <w:rsid w:val="004B2A93"/>
    <w:rsid w:val="004B423D"/>
    <w:rsid w:val="004B427D"/>
    <w:rsid w:val="004B5906"/>
    <w:rsid w:val="004B5D55"/>
    <w:rsid w:val="004B602A"/>
    <w:rsid w:val="004C086B"/>
    <w:rsid w:val="004C0AF4"/>
    <w:rsid w:val="004C0E0A"/>
    <w:rsid w:val="004C38F5"/>
    <w:rsid w:val="004C3D81"/>
    <w:rsid w:val="004C4476"/>
    <w:rsid w:val="004C5AD7"/>
    <w:rsid w:val="004C5D32"/>
    <w:rsid w:val="004C6F4F"/>
    <w:rsid w:val="004C719D"/>
    <w:rsid w:val="004D0703"/>
    <w:rsid w:val="004D07BD"/>
    <w:rsid w:val="004D144D"/>
    <w:rsid w:val="004D7985"/>
    <w:rsid w:val="004E3DC1"/>
    <w:rsid w:val="004E6436"/>
    <w:rsid w:val="004F04D2"/>
    <w:rsid w:val="004F477A"/>
    <w:rsid w:val="004F4AF8"/>
    <w:rsid w:val="0050139D"/>
    <w:rsid w:val="00503092"/>
    <w:rsid w:val="00503E67"/>
    <w:rsid w:val="005056AB"/>
    <w:rsid w:val="005059F9"/>
    <w:rsid w:val="005063CF"/>
    <w:rsid w:val="005101FD"/>
    <w:rsid w:val="00510D3A"/>
    <w:rsid w:val="005113EF"/>
    <w:rsid w:val="00511895"/>
    <w:rsid w:val="00513E67"/>
    <w:rsid w:val="00515E2C"/>
    <w:rsid w:val="00517194"/>
    <w:rsid w:val="005176C6"/>
    <w:rsid w:val="005178C1"/>
    <w:rsid w:val="00521169"/>
    <w:rsid w:val="00522440"/>
    <w:rsid w:val="00522850"/>
    <w:rsid w:val="005229F2"/>
    <w:rsid w:val="00523328"/>
    <w:rsid w:val="00523C9C"/>
    <w:rsid w:val="00524273"/>
    <w:rsid w:val="00524A15"/>
    <w:rsid w:val="00530053"/>
    <w:rsid w:val="00530DFC"/>
    <w:rsid w:val="0053296E"/>
    <w:rsid w:val="0053434D"/>
    <w:rsid w:val="0053574E"/>
    <w:rsid w:val="00535F63"/>
    <w:rsid w:val="0054591C"/>
    <w:rsid w:val="00545E6C"/>
    <w:rsid w:val="00547972"/>
    <w:rsid w:val="00547EE5"/>
    <w:rsid w:val="0055266C"/>
    <w:rsid w:val="00552AC5"/>
    <w:rsid w:val="00552B0E"/>
    <w:rsid w:val="00555A58"/>
    <w:rsid w:val="00556191"/>
    <w:rsid w:val="00560B91"/>
    <w:rsid w:val="00561143"/>
    <w:rsid w:val="005631CC"/>
    <w:rsid w:val="005649CE"/>
    <w:rsid w:val="00570D22"/>
    <w:rsid w:val="00572323"/>
    <w:rsid w:val="00575C0F"/>
    <w:rsid w:val="00580CB8"/>
    <w:rsid w:val="005817F3"/>
    <w:rsid w:val="00581CB0"/>
    <w:rsid w:val="005822A1"/>
    <w:rsid w:val="00582BC4"/>
    <w:rsid w:val="0058313F"/>
    <w:rsid w:val="00586013"/>
    <w:rsid w:val="005866A2"/>
    <w:rsid w:val="00591092"/>
    <w:rsid w:val="005911CF"/>
    <w:rsid w:val="0059447A"/>
    <w:rsid w:val="00594D44"/>
    <w:rsid w:val="005A05E5"/>
    <w:rsid w:val="005A567A"/>
    <w:rsid w:val="005A6323"/>
    <w:rsid w:val="005B024D"/>
    <w:rsid w:val="005B1B2E"/>
    <w:rsid w:val="005B4B68"/>
    <w:rsid w:val="005B6346"/>
    <w:rsid w:val="005C0D9C"/>
    <w:rsid w:val="005C1576"/>
    <w:rsid w:val="005C5008"/>
    <w:rsid w:val="005C6750"/>
    <w:rsid w:val="005C6B57"/>
    <w:rsid w:val="005D06B6"/>
    <w:rsid w:val="005D245E"/>
    <w:rsid w:val="005D2DCA"/>
    <w:rsid w:val="005D63D7"/>
    <w:rsid w:val="005D6CD8"/>
    <w:rsid w:val="005E1529"/>
    <w:rsid w:val="005E34A6"/>
    <w:rsid w:val="005F3973"/>
    <w:rsid w:val="005F3C7B"/>
    <w:rsid w:val="005F3F98"/>
    <w:rsid w:val="005F442C"/>
    <w:rsid w:val="005F672E"/>
    <w:rsid w:val="005F7AA6"/>
    <w:rsid w:val="006020D5"/>
    <w:rsid w:val="006027BE"/>
    <w:rsid w:val="00602907"/>
    <w:rsid w:val="00612356"/>
    <w:rsid w:val="0061297A"/>
    <w:rsid w:val="006136EC"/>
    <w:rsid w:val="00614FDE"/>
    <w:rsid w:val="006155DF"/>
    <w:rsid w:val="00615E07"/>
    <w:rsid w:val="00620035"/>
    <w:rsid w:val="006204D9"/>
    <w:rsid w:val="006243B0"/>
    <w:rsid w:val="0062516B"/>
    <w:rsid w:val="00627D7C"/>
    <w:rsid w:val="00630560"/>
    <w:rsid w:val="00634F10"/>
    <w:rsid w:val="00637143"/>
    <w:rsid w:val="0064150D"/>
    <w:rsid w:val="006460F4"/>
    <w:rsid w:val="006469F5"/>
    <w:rsid w:val="00647FBD"/>
    <w:rsid w:val="0065265C"/>
    <w:rsid w:val="00653147"/>
    <w:rsid w:val="00654BEB"/>
    <w:rsid w:val="00654E08"/>
    <w:rsid w:val="00655D39"/>
    <w:rsid w:val="00655EA8"/>
    <w:rsid w:val="00660613"/>
    <w:rsid w:val="0066078A"/>
    <w:rsid w:val="00662AB4"/>
    <w:rsid w:val="00662C3E"/>
    <w:rsid w:val="006639C2"/>
    <w:rsid w:val="00665569"/>
    <w:rsid w:val="00667D29"/>
    <w:rsid w:val="00670F2D"/>
    <w:rsid w:val="00671401"/>
    <w:rsid w:val="006736CF"/>
    <w:rsid w:val="00673813"/>
    <w:rsid w:val="0067445C"/>
    <w:rsid w:val="00675A11"/>
    <w:rsid w:val="006768BD"/>
    <w:rsid w:val="00684991"/>
    <w:rsid w:val="00686644"/>
    <w:rsid w:val="0068764A"/>
    <w:rsid w:val="006918AE"/>
    <w:rsid w:val="00691E09"/>
    <w:rsid w:val="0069280E"/>
    <w:rsid w:val="00696B12"/>
    <w:rsid w:val="00696CB1"/>
    <w:rsid w:val="0069719F"/>
    <w:rsid w:val="006A0263"/>
    <w:rsid w:val="006A1827"/>
    <w:rsid w:val="006A2722"/>
    <w:rsid w:val="006A42D8"/>
    <w:rsid w:val="006A4381"/>
    <w:rsid w:val="006A52BA"/>
    <w:rsid w:val="006A5A07"/>
    <w:rsid w:val="006A66E6"/>
    <w:rsid w:val="006A7FC2"/>
    <w:rsid w:val="006B062B"/>
    <w:rsid w:val="006B0634"/>
    <w:rsid w:val="006B06DB"/>
    <w:rsid w:val="006B0B25"/>
    <w:rsid w:val="006B10BC"/>
    <w:rsid w:val="006B1549"/>
    <w:rsid w:val="006B1854"/>
    <w:rsid w:val="006B421C"/>
    <w:rsid w:val="006B666F"/>
    <w:rsid w:val="006C33EB"/>
    <w:rsid w:val="006C59BB"/>
    <w:rsid w:val="006C5ED5"/>
    <w:rsid w:val="006D0D8C"/>
    <w:rsid w:val="006D2CFF"/>
    <w:rsid w:val="006D2E44"/>
    <w:rsid w:val="006D47E1"/>
    <w:rsid w:val="006D693B"/>
    <w:rsid w:val="006E1147"/>
    <w:rsid w:val="006E1FF1"/>
    <w:rsid w:val="006E40F9"/>
    <w:rsid w:val="006E697D"/>
    <w:rsid w:val="006E7349"/>
    <w:rsid w:val="006F0C5C"/>
    <w:rsid w:val="006F1AA4"/>
    <w:rsid w:val="006F30EC"/>
    <w:rsid w:val="006F68F7"/>
    <w:rsid w:val="007006F7"/>
    <w:rsid w:val="00700A64"/>
    <w:rsid w:val="007014AE"/>
    <w:rsid w:val="00702610"/>
    <w:rsid w:val="00705C44"/>
    <w:rsid w:val="00714D92"/>
    <w:rsid w:val="0072124C"/>
    <w:rsid w:val="00722883"/>
    <w:rsid w:val="00723550"/>
    <w:rsid w:val="00724AF4"/>
    <w:rsid w:val="00725064"/>
    <w:rsid w:val="007259DC"/>
    <w:rsid w:val="0072607F"/>
    <w:rsid w:val="0073112A"/>
    <w:rsid w:val="007314F6"/>
    <w:rsid w:val="00731825"/>
    <w:rsid w:val="0073236B"/>
    <w:rsid w:val="00732DAD"/>
    <w:rsid w:val="00734538"/>
    <w:rsid w:val="007420AF"/>
    <w:rsid w:val="0074675B"/>
    <w:rsid w:val="007508CA"/>
    <w:rsid w:val="007522C3"/>
    <w:rsid w:val="007522E4"/>
    <w:rsid w:val="00753655"/>
    <w:rsid w:val="00754059"/>
    <w:rsid w:val="00755B71"/>
    <w:rsid w:val="00755EF4"/>
    <w:rsid w:val="007573EA"/>
    <w:rsid w:val="00757C3D"/>
    <w:rsid w:val="00762D7F"/>
    <w:rsid w:val="00763500"/>
    <w:rsid w:val="00763D74"/>
    <w:rsid w:val="00775B4B"/>
    <w:rsid w:val="00776C62"/>
    <w:rsid w:val="00777E0E"/>
    <w:rsid w:val="00777E3D"/>
    <w:rsid w:val="00777FAB"/>
    <w:rsid w:val="00780BA7"/>
    <w:rsid w:val="00780FD6"/>
    <w:rsid w:val="0078328B"/>
    <w:rsid w:val="00784C20"/>
    <w:rsid w:val="00790EFD"/>
    <w:rsid w:val="0079131E"/>
    <w:rsid w:val="00796DFE"/>
    <w:rsid w:val="007978DB"/>
    <w:rsid w:val="0079799F"/>
    <w:rsid w:val="007A11C9"/>
    <w:rsid w:val="007A2211"/>
    <w:rsid w:val="007A3E4E"/>
    <w:rsid w:val="007A601D"/>
    <w:rsid w:val="007B011B"/>
    <w:rsid w:val="007B10BD"/>
    <w:rsid w:val="007B1933"/>
    <w:rsid w:val="007B2559"/>
    <w:rsid w:val="007B4D77"/>
    <w:rsid w:val="007B60A3"/>
    <w:rsid w:val="007B6DB1"/>
    <w:rsid w:val="007B731E"/>
    <w:rsid w:val="007B75FB"/>
    <w:rsid w:val="007B7AC2"/>
    <w:rsid w:val="007C1A0C"/>
    <w:rsid w:val="007C2128"/>
    <w:rsid w:val="007C3B60"/>
    <w:rsid w:val="007C5A88"/>
    <w:rsid w:val="007D0A76"/>
    <w:rsid w:val="007D1257"/>
    <w:rsid w:val="007D3C41"/>
    <w:rsid w:val="007D4081"/>
    <w:rsid w:val="007D501B"/>
    <w:rsid w:val="007D5E0D"/>
    <w:rsid w:val="007D640D"/>
    <w:rsid w:val="007E0512"/>
    <w:rsid w:val="007E0A55"/>
    <w:rsid w:val="007E317F"/>
    <w:rsid w:val="007E37A7"/>
    <w:rsid w:val="007E5AA1"/>
    <w:rsid w:val="007E70E6"/>
    <w:rsid w:val="007F02A1"/>
    <w:rsid w:val="007F16EB"/>
    <w:rsid w:val="007F1E8C"/>
    <w:rsid w:val="007F2C70"/>
    <w:rsid w:val="007F3906"/>
    <w:rsid w:val="007F4A49"/>
    <w:rsid w:val="007F710C"/>
    <w:rsid w:val="00800E73"/>
    <w:rsid w:val="00801B09"/>
    <w:rsid w:val="008026A5"/>
    <w:rsid w:val="00805C78"/>
    <w:rsid w:val="00807054"/>
    <w:rsid w:val="0081384E"/>
    <w:rsid w:val="00820EB0"/>
    <w:rsid w:val="00820F4A"/>
    <w:rsid w:val="00821353"/>
    <w:rsid w:val="00824E01"/>
    <w:rsid w:val="008251E1"/>
    <w:rsid w:val="00825C7C"/>
    <w:rsid w:val="00831091"/>
    <w:rsid w:val="00831EF4"/>
    <w:rsid w:val="00832A1C"/>
    <w:rsid w:val="00833A20"/>
    <w:rsid w:val="00833AD9"/>
    <w:rsid w:val="008358BD"/>
    <w:rsid w:val="00836AF2"/>
    <w:rsid w:val="00837946"/>
    <w:rsid w:val="00837B8A"/>
    <w:rsid w:val="0084401D"/>
    <w:rsid w:val="008463D3"/>
    <w:rsid w:val="00846A8A"/>
    <w:rsid w:val="00851B15"/>
    <w:rsid w:val="00855454"/>
    <w:rsid w:val="00861B0C"/>
    <w:rsid w:val="0086302F"/>
    <w:rsid w:val="0086672E"/>
    <w:rsid w:val="00866814"/>
    <w:rsid w:val="0086698A"/>
    <w:rsid w:val="008671ED"/>
    <w:rsid w:val="00872D11"/>
    <w:rsid w:val="0087448E"/>
    <w:rsid w:val="00874CD7"/>
    <w:rsid w:val="00874FA1"/>
    <w:rsid w:val="00877A97"/>
    <w:rsid w:val="008806CF"/>
    <w:rsid w:val="00882A3D"/>
    <w:rsid w:val="00884664"/>
    <w:rsid w:val="008851E0"/>
    <w:rsid w:val="00886CB5"/>
    <w:rsid w:val="00887963"/>
    <w:rsid w:val="00887AB0"/>
    <w:rsid w:val="00887B9C"/>
    <w:rsid w:val="00890D37"/>
    <w:rsid w:val="00890FEA"/>
    <w:rsid w:val="00891DE9"/>
    <w:rsid w:val="00895377"/>
    <w:rsid w:val="0089540E"/>
    <w:rsid w:val="00897697"/>
    <w:rsid w:val="00897DF6"/>
    <w:rsid w:val="008A0BB8"/>
    <w:rsid w:val="008A1157"/>
    <w:rsid w:val="008B0604"/>
    <w:rsid w:val="008B1972"/>
    <w:rsid w:val="008B3986"/>
    <w:rsid w:val="008B4DF8"/>
    <w:rsid w:val="008B75B8"/>
    <w:rsid w:val="008C1987"/>
    <w:rsid w:val="008C4000"/>
    <w:rsid w:val="008C40E5"/>
    <w:rsid w:val="008C5004"/>
    <w:rsid w:val="008C5CFC"/>
    <w:rsid w:val="008C7E4E"/>
    <w:rsid w:val="008D0E9A"/>
    <w:rsid w:val="008D45ED"/>
    <w:rsid w:val="008D5702"/>
    <w:rsid w:val="008D5DBA"/>
    <w:rsid w:val="008D6F8C"/>
    <w:rsid w:val="008D756D"/>
    <w:rsid w:val="008E1E8D"/>
    <w:rsid w:val="008E56B0"/>
    <w:rsid w:val="008E57ED"/>
    <w:rsid w:val="008E5C28"/>
    <w:rsid w:val="008E6FBA"/>
    <w:rsid w:val="008E7D6A"/>
    <w:rsid w:val="008E7DBF"/>
    <w:rsid w:val="008F291D"/>
    <w:rsid w:val="00900DAD"/>
    <w:rsid w:val="00901289"/>
    <w:rsid w:val="0090438E"/>
    <w:rsid w:val="0091471E"/>
    <w:rsid w:val="00914E9D"/>
    <w:rsid w:val="00915004"/>
    <w:rsid w:val="0091529A"/>
    <w:rsid w:val="00915584"/>
    <w:rsid w:val="00916C2F"/>
    <w:rsid w:val="00917453"/>
    <w:rsid w:val="0092418A"/>
    <w:rsid w:val="00925B42"/>
    <w:rsid w:val="00925ED0"/>
    <w:rsid w:val="0092720E"/>
    <w:rsid w:val="00930F95"/>
    <w:rsid w:val="00932F89"/>
    <w:rsid w:val="00933175"/>
    <w:rsid w:val="009334D9"/>
    <w:rsid w:val="00935DB3"/>
    <w:rsid w:val="00935E01"/>
    <w:rsid w:val="00935EB6"/>
    <w:rsid w:val="00937974"/>
    <w:rsid w:val="00937E95"/>
    <w:rsid w:val="009419EB"/>
    <w:rsid w:val="00942F68"/>
    <w:rsid w:val="00944038"/>
    <w:rsid w:val="00944681"/>
    <w:rsid w:val="00944F79"/>
    <w:rsid w:val="00954C58"/>
    <w:rsid w:val="00955C37"/>
    <w:rsid w:val="0095627A"/>
    <w:rsid w:val="00957A50"/>
    <w:rsid w:val="00964307"/>
    <w:rsid w:val="009647FF"/>
    <w:rsid w:val="00965CD6"/>
    <w:rsid w:val="00967157"/>
    <w:rsid w:val="009709D9"/>
    <w:rsid w:val="00971338"/>
    <w:rsid w:val="00973758"/>
    <w:rsid w:val="00977AD7"/>
    <w:rsid w:val="00981909"/>
    <w:rsid w:val="00982AC2"/>
    <w:rsid w:val="00982B32"/>
    <w:rsid w:val="009831F2"/>
    <w:rsid w:val="00983B9A"/>
    <w:rsid w:val="00990D2B"/>
    <w:rsid w:val="009913BD"/>
    <w:rsid w:val="00992BDC"/>
    <w:rsid w:val="00992E3F"/>
    <w:rsid w:val="00992E6B"/>
    <w:rsid w:val="00993C3E"/>
    <w:rsid w:val="009A06AB"/>
    <w:rsid w:val="009A1030"/>
    <w:rsid w:val="009A1D89"/>
    <w:rsid w:val="009B0729"/>
    <w:rsid w:val="009C02F6"/>
    <w:rsid w:val="009C15E0"/>
    <w:rsid w:val="009C19E5"/>
    <w:rsid w:val="009C6B2C"/>
    <w:rsid w:val="009C6CF6"/>
    <w:rsid w:val="009C74D5"/>
    <w:rsid w:val="009D0626"/>
    <w:rsid w:val="009D2D37"/>
    <w:rsid w:val="009D6B02"/>
    <w:rsid w:val="009D785D"/>
    <w:rsid w:val="009E0303"/>
    <w:rsid w:val="009E0C0D"/>
    <w:rsid w:val="009E18C9"/>
    <w:rsid w:val="009E7611"/>
    <w:rsid w:val="009E7D8F"/>
    <w:rsid w:val="009F0011"/>
    <w:rsid w:val="009F08D3"/>
    <w:rsid w:val="009F0E4A"/>
    <w:rsid w:val="009F110C"/>
    <w:rsid w:val="009F2940"/>
    <w:rsid w:val="009F369F"/>
    <w:rsid w:val="009F4713"/>
    <w:rsid w:val="009F5015"/>
    <w:rsid w:val="009F5A52"/>
    <w:rsid w:val="00A00635"/>
    <w:rsid w:val="00A01782"/>
    <w:rsid w:val="00A017FF"/>
    <w:rsid w:val="00A02BEC"/>
    <w:rsid w:val="00A04418"/>
    <w:rsid w:val="00A0538E"/>
    <w:rsid w:val="00A108EB"/>
    <w:rsid w:val="00A16471"/>
    <w:rsid w:val="00A20970"/>
    <w:rsid w:val="00A20AF1"/>
    <w:rsid w:val="00A266F2"/>
    <w:rsid w:val="00A27303"/>
    <w:rsid w:val="00A277CD"/>
    <w:rsid w:val="00A3046B"/>
    <w:rsid w:val="00A32E03"/>
    <w:rsid w:val="00A33034"/>
    <w:rsid w:val="00A338C1"/>
    <w:rsid w:val="00A3485F"/>
    <w:rsid w:val="00A34A6E"/>
    <w:rsid w:val="00A353B3"/>
    <w:rsid w:val="00A37C53"/>
    <w:rsid w:val="00A400FC"/>
    <w:rsid w:val="00A41E3C"/>
    <w:rsid w:val="00A42E51"/>
    <w:rsid w:val="00A507A3"/>
    <w:rsid w:val="00A52FDB"/>
    <w:rsid w:val="00A536F0"/>
    <w:rsid w:val="00A55784"/>
    <w:rsid w:val="00A567C9"/>
    <w:rsid w:val="00A60E94"/>
    <w:rsid w:val="00A61175"/>
    <w:rsid w:val="00A61BBA"/>
    <w:rsid w:val="00A62166"/>
    <w:rsid w:val="00A63181"/>
    <w:rsid w:val="00A63E6D"/>
    <w:rsid w:val="00A661CB"/>
    <w:rsid w:val="00A676FD"/>
    <w:rsid w:val="00A71031"/>
    <w:rsid w:val="00A72390"/>
    <w:rsid w:val="00A72FB0"/>
    <w:rsid w:val="00A742FB"/>
    <w:rsid w:val="00A76619"/>
    <w:rsid w:val="00A817C8"/>
    <w:rsid w:val="00A865A1"/>
    <w:rsid w:val="00A90C5C"/>
    <w:rsid w:val="00A91EED"/>
    <w:rsid w:val="00A967CD"/>
    <w:rsid w:val="00A97AF0"/>
    <w:rsid w:val="00AA53E2"/>
    <w:rsid w:val="00AA5A60"/>
    <w:rsid w:val="00AA5B86"/>
    <w:rsid w:val="00AA69DC"/>
    <w:rsid w:val="00AB277A"/>
    <w:rsid w:val="00AB5C36"/>
    <w:rsid w:val="00AB65FB"/>
    <w:rsid w:val="00AB7024"/>
    <w:rsid w:val="00AB7243"/>
    <w:rsid w:val="00AC0C05"/>
    <w:rsid w:val="00AC0C4D"/>
    <w:rsid w:val="00AC10A2"/>
    <w:rsid w:val="00AC30FC"/>
    <w:rsid w:val="00AC506A"/>
    <w:rsid w:val="00AC5BC0"/>
    <w:rsid w:val="00AD07E8"/>
    <w:rsid w:val="00AD315C"/>
    <w:rsid w:val="00AD3EED"/>
    <w:rsid w:val="00AD4AF1"/>
    <w:rsid w:val="00AD7D96"/>
    <w:rsid w:val="00AE16EC"/>
    <w:rsid w:val="00AE3BAE"/>
    <w:rsid w:val="00AE4D38"/>
    <w:rsid w:val="00AF1A15"/>
    <w:rsid w:val="00AF1C04"/>
    <w:rsid w:val="00AF3092"/>
    <w:rsid w:val="00AF4FE3"/>
    <w:rsid w:val="00AF5724"/>
    <w:rsid w:val="00AF5D20"/>
    <w:rsid w:val="00AF5D48"/>
    <w:rsid w:val="00AF7E39"/>
    <w:rsid w:val="00B01A87"/>
    <w:rsid w:val="00B024CD"/>
    <w:rsid w:val="00B02FA3"/>
    <w:rsid w:val="00B0318F"/>
    <w:rsid w:val="00B05223"/>
    <w:rsid w:val="00B053A2"/>
    <w:rsid w:val="00B062A0"/>
    <w:rsid w:val="00B073BC"/>
    <w:rsid w:val="00B074EB"/>
    <w:rsid w:val="00B07EAB"/>
    <w:rsid w:val="00B1226A"/>
    <w:rsid w:val="00B20171"/>
    <w:rsid w:val="00B20273"/>
    <w:rsid w:val="00B2068B"/>
    <w:rsid w:val="00B2439E"/>
    <w:rsid w:val="00B24DEF"/>
    <w:rsid w:val="00B26D29"/>
    <w:rsid w:val="00B27CC6"/>
    <w:rsid w:val="00B335C8"/>
    <w:rsid w:val="00B34044"/>
    <w:rsid w:val="00B35CC8"/>
    <w:rsid w:val="00B364EB"/>
    <w:rsid w:val="00B3665C"/>
    <w:rsid w:val="00B4151E"/>
    <w:rsid w:val="00B42787"/>
    <w:rsid w:val="00B42871"/>
    <w:rsid w:val="00B42C83"/>
    <w:rsid w:val="00B442B6"/>
    <w:rsid w:val="00B44A6E"/>
    <w:rsid w:val="00B5045C"/>
    <w:rsid w:val="00B50D06"/>
    <w:rsid w:val="00B5204B"/>
    <w:rsid w:val="00B52927"/>
    <w:rsid w:val="00B53562"/>
    <w:rsid w:val="00B5376A"/>
    <w:rsid w:val="00B53B00"/>
    <w:rsid w:val="00B64271"/>
    <w:rsid w:val="00B6464F"/>
    <w:rsid w:val="00B649F3"/>
    <w:rsid w:val="00B652F1"/>
    <w:rsid w:val="00B66E06"/>
    <w:rsid w:val="00B67AFE"/>
    <w:rsid w:val="00B70EB9"/>
    <w:rsid w:val="00B728C6"/>
    <w:rsid w:val="00B72C54"/>
    <w:rsid w:val="00B73263"/>
    <w:rsid w:val="00B7372A"/>
    <w:rsid w:val="00B74D8F"/>
    <w:rsid w:val="00B76D25"/>
    <w:rsid w:val="00B76F14"/>
    <w:rsid w:val="00B801FA"/>
    <w:rsid w:val="00B8368E"/>
    <w:rsid w:val="00B86816"/>
    <w:rsid w:val="00B86D68"/>
    <w:rsid w:val="00B90722"/>
    <w:rsid w:val="00B90BDD"/>
    <w:rsid w:val="00B90E02"/>
    <w:rsid w:val="00B953AF"/>
    <w:rsid w:val="00B9594A"/>
    <w:rsid w:val="00B95AF4"/>
    <w:rsid w:val="00B962D0"/>
    <w:rsid w:val="00B96A0A"/>
    <w:rsid w:val="00B96C0E"/>
    <w:rsid w:val="00BA53FF"/>
    <w:rsid w:val="00BB062B"/>
    <w:rsid w:val="00BB0A67"/>
    <w:rsid w:val="00BB0C78"/>
    <w:rsid w:val="00BB3778"/>
    <w:rsid w:val="00BB75E1"/>
    <w:rsid w:val="00BC239B"/>
    <w:rsid w:val="00BC387A"/>
    <w:rsid w:val="00BC6B3F"/>
    <w:rsid w:val="00BC6C95"/>
    <w:rsid w:val="00BC7C73"/>
    <w:rsid w:val="00BD1333"/>
    <w:rsid w:val="00BD1D79"/>
    <w:rsid w:val="00BD32B1"/>
    <w:rsid w:val="00BD489E"/>
    <w:rsid w:val="00BD5E40"/>
    <w:rsid w:val="00BD6625"/>
    <w:rsid w:val="00BD6D9B"/>
    <w:rsid w:val="00BE1075"/>
    <w:rsid w:val="00BE2026"/>
    <w:rsid w:val="00BE3D4E"/>
    <w:rsid w:val="00BE4855"/>
    <w:rsid w:val="00BF0498"/>
    <w:rsid w:val="00BF3095"/>
    <w:rsid w:val="00BF50ED"/>
    <w:rsid w:val="00BF555C"/>
    <w:rsid w:val="00C017AA"/>
    <w:rsid w:val="00C01932"/>
    <w:rsid w:val="00C02198"/>
    <w:rsid w:val="00C03B9E"/>
    <w:rsid w:val="00C0508D"/>
    <w:rsid w:val="00C05910"/>
    <w:rsid w:val="00C06489"/>
    <w:rsid w:val="00C12AA4"/>
    <w:rsid w:val="00C12D73"/>
    <w:rsid w:val="00C1397C"/>
    <w:rsid w:val="00C162C5"/>
    <w:rsid w:val="00C17ECE"/>
    <w:rsid w:val="00C204C8"/>
    <w:rsid w:val="00C22653"/>
    <w:rsid w:val="00C307C6"/>
    <w:rsid w:val="00C345C9"/>
    <w:rsid w:val="00C35862"/>
    <w:rsid w:val="00C37CFE"/>
    <w:rsid w:val="00C4024D"/>
    <w:rsid w:val="00C40521"/>
    <w:rsid w:val="00C40C28"/>
    <w:rsid w:val="00C41605"/>
    <w:rsid w:val="00C436C4"/>
    <w:rsid w:val="00C46339"/>
    <w:rsid w:val="00C46A0C"/>
    <w:rsid w:val="00C46AD6"/>
    <w:rsid w:val="00C52D1D"/>
    <w:rsid w:val="00C56190"/>
    <w:rsid w:val="00C577AF"/>
    <w:rsid w:val="00C60601"/>
    <w:rsid w:val="00C61025"/>
    <w:rsid w:val="00C61317"/>
    <w:rsid w:val="00C613B0"/>
    <w:rsid w:val="00C639D6"/>
    <w:rsid w:val="00C63DD8"/>
    <w:rsid w:val="00C64260"/>
    <w:rsid w:val="00C677D3"/>
    <w:rsid w:val="00C712C0"/>
    <w:rsid w:val="00C75C58"/>
    <w:rsid w:val="00C76794"/>
    <w:rsid w:val="00C846CC"/>
    <w:rsid w:val="00C8522A"/>
    <w:rsid w:val="00C86EAF"/>
    <w:rsid w:val="00C9127F"/>
    <w:rsid w:val="00C916E8"/>
    <w:rsid w:val="00C96E57"/>
    <w:rsid w:val="00CA160E"/>
    <w:rsid w:val="00CA32D3"/>
    <w:rsid w:val="00CA373C"/>
    <w:rsid w:val="00CA415F"/>
    <w:rsid w:val="00CA49CA"/>
    <w:rsid w:val="00CA5955"/>
    <w:rsid w:val="00CA5A40"/>
    <w:rsid w:val="00CB055D"/>
    <w:rsid w:val="00CB09AF"/>
    <w:rsid w:val="00CB0FD4"/>
    <w:rsid w:val="00CB5744"/>
    <w:rsid w:val="00CB63B3"/>
    <w:rsid w:val="00CB70B7"/>
    <w:rsid w:val="00CC2AF7"/>
    <w:rsid w:val="00CC6E61"/>
    <w:rsid w:val="00CD10B8"/>
    <w:rsid w:val="00CD2F54"/>
    <w:rsid w:val="00CD3796"/>
    <w:rsid w:val="00CD3C9A"/>
    <w:rsid w:val="00CD4CB5"/>
    <w:rsid w:val="00CE2336"/>
    <w:rsid w:val="00CE277F"/>
    <w:rsid w:val="00CE29E6"/>
    <w:rsid w:val="00CE3B0C"/>
    <w:rsid w:val="00CE46C5"/>
    <w:rsid w:val="00CE4AA4"/>
    <w:rsid w:val="00CE546B"/>
    <w:rsid w:val="00CE63F5"/>
    <w:rsid w:val="00CE6638"/>
    <w:rsid w:val="00CF04A8"/>
    <w:rsid w:val="00CF1DE6"/>
    <w:rsid w:val="00CF31B6"/>
    <w:rsid w:val="00CF33E2"/>
    <w:rsid w:val="00CF34EA"/>
    <w:rsid w:val="00CF569F"/>
    <w:rsid w:val="00CF5788"/>
    <w:rsid w:val="00CF6087"/>
    <w:rsid w:val="00CF7568"/>
    <w:rsid w:val="00D014F4"/>
    <w:rsid w:val="00D04BF3"/>
    <w:rsid w:val="00D04F2E"/>
    <w:rsid w:val="00D04FFA"/>
    <w:rsid w:val="00D061B2"/>
    <w:rsid w:val="00D075F5"/>
    <w:rsid w:val="00D1029C"/>
    <w:rsid w:val="00D103A3"/>
    <w:rsid w:val="00D10A27"/>
    <w:rsid w:val="00D16413"/>
    <w:rsid w:val="00D16767"/>
    <w:rsid w:val="00D212C3"/>
    <w:rsid w:val="00D21F74"/>
    <w:rsid w:val="00D2200F"/>
    <w:rsid w:val="00D22E79"/>
    <w:rsid w:val="00D24219"/>
    <w:rsid w:val="00D24266"/>
    <w:rsid w:val="00D24A0C"/>
    <w:rsid w:val="00D26984"/>
    <w:rsid w:val="00D27BAE"/>
    <w:rsid w:val="00D30BC1"/>
    <w:rsid w:val="00D30F95"/>
    <w:rsid w:val="00D32F92"/>
    <w:rsid w:val="00D34409"/>
    <w:rsid w:val="00D35325"/>
    <w:rsid w:val="00D405A4"/>
    <w:rsid w:val="00D4349C"/>
    <w:rsid w:val="00D44794"/>
    <w:rsid w:val="00D4680A"/>
    <w:rsid w:val="00D46D6F"/>
    <w:rsid w:val="00D47263"/>
    <w:rsid w:val="00D51431"/>
    <w:rsid w:val="00D51DC9"/>
    <w:rsid w:val="00D562CB"/>
    <w:rsid w:val="00D6226E"/>
    <w:rsid w:val="00D64932"/>
    <w:rsid w:val="00D64BA8"/>
    <w:rsid w:val="00D660E3"/>
    <w:rsid w:val="00D66237"/>
    <w:rsid w:val="00D66ED2"/>
    <w:rsid w:val="00D70946"/>
    <w:rsid w:val="00D71528"/>
    <w:rsid w:val="00D7632F"/>
    <w:rsid w:val="00D80436"/>
    <w:rsid w:val="00D82F2B"/>
    <w:rsid w:val="00D9782A"/>
    <w:rsid w:val="00DA02AE"/>
    <w:rsid w:val="00DA25EA"/>
    <w:rsid w:val="00DA2EE6"/>
    <w:rsid w:val="00DA4F71"/>
    <w:rsid w:val="00DA648E"/>
    <w:rsid w:val="00DA72A3"/>
    <w:rsid w:val="00DB5934"/>
    <w:rsid w:val="00DB7601"/>
    <w:rsid w:val="00DB76A9"/>
    <w:rsid w:val="00DC0416"/>
    <w:rsid w:val="00DC08E4"/>
    <w:rsid w:val="00DC0B06"/>
    <w:rsid w:val="00DC144A"/>
    <w:rsid w:val="00DC1DA3"/>
    <w:rsid w:val="00DC5E9B"/>
    <w:rsid w:val="00DC76F9"/>
    <w:rsid w:val="00DC7F11"/>
    <w:rsid w:val="00DD014A"/>
    <w:rsid w:val="00DD228F"/>
    <w:rsid w:val="00DD2C22"/>
    <w:rsid w:val="00DD392C"/>
    <w:rsid w:val="00DD6A20"/>
    <w:rsid w:val="00DE0469"/>
    <w:rsid w:val="00DE04E4"/>
    <w:rsid w:val="00DE142D"/>
    <w:rsid w:val="00DE2DE2"/>
    <w:rsid w:val="00DE2DFB"/>
    <w:rsid w:val="00DE3110"/>
    <w:rsid w:val="00DF100F"/>
    <w:rsid w:val="00DF487E"/>
    <w:rsid w:val="00DF65C4"/>
    <w:rsid w:val="00DF6690"/>
    <w:rsid w:val="00DF6BEB"/>
    <w:rsid w:val="00DF7A2E"/>
    <w:rsid w:val="00DF7BF4"/>
    <w:rsid w:val="00DF7C63"/>
    <w:rsid w:val="00E016B4"/>
    <w:rsid w:val="00E03FA5"/>
    <w:rsid w:val="00E1059E"/>
    <w:rsid w:val="00E119A5"/>
    <w:rsid w:val="00E125F2"/>
    <w:rsid w:val="00E13707"/>
    <w:rsid w:val="00E156AE"/>
    <w:rsid w:val="00E17109"/>
    <w:rsid w:val="00E21727"/>
    <w:rsid w:val="00E236D7"/>
    <w:rsid w:val="00E2370A"/>
    <w:rsid w:val="00E26538"/>
    <w:rsid w:val="00E2673B"/>
    <w:rsid w:val="00E30070"/>
    <w:rsid w:val="00E30F99"/>
    <w:rsid w:val="00E32D88"/>
    <w:rsid w:val="00E336FF"/>
    <w:rsid w:val="00E338D1"/>
    <w:rsid w:val="00E365FA"/>
    <w:rsid w:val="00E36987"/>
    <w:rsid w:val="00E40A87"/>
    <w:rsid w:val="00E40D04"/>
    <w:rsid w:val="00E4682A"/>
    <w:rsid w:val="00E471B3"/>
    <w:rsid w:val="00E50ED5"/>
    <w:rsid w:val="00E510D4"/>
    <w:rsid w:val="00E51A65"/>
    <w:rsid w:val="00E537E8"/>
    <w:rsid w:val="00E537F3"/>
    <w:rsid w:val="00E54076"/>
    <w:rsid w:val="00E54130"/>
    <w:rsid w:val="00E55452"/>
    <w:rsid w:val="00E557E2"/>
    <w:rsid w:val="00E557EF"/>
    <w:rsid w:val="00E568F1"/>
    <w:rsid w:val="00E5706B"/>
    <w:rsid w:val="00E60D44"/>
    <w:rsid w:val="00E62AB8"/>
    <w:rsid w:val="00E679EE"/>
    <w:rsid w:val="00E70295"/>
    <w:rsid w:val="00E706A8"/>
    <w:rsid w:val="00E71131"/>
    <w:rsid w:val="00E73C38"/>
    <w:rsid w:val="00E82D29"/>
    <w:rsid w:val="00E85255"/>
    <w:rsid w:val="00E852AB"/>
    <w:rsid w:val="00E85799"/>
    <w:rsid w:val="00E86FAA"/>
    <w:rsid w:val="00E90405"/>
    <w:rsid w:val="00E913B6"/>
    <w:rsid w:val="00E93472"/>
    <w:rsid w:val="00E9389F"/>
    <w:rsid w:val="00E93E2B"/>
    <w:rsid w:val="00EB09AD"/>
    <w:rsid w:val="00EB17F8"/>
    <w:rsid w:val="00EB5EEB"/>
    <w:rsid w:val="00EB7467"/>
    <w:rsid w:val="00EC0269"/>
    <w:rsid w:val="00EC14EE"/>
    <w:rsid w:val="00EC6769"/>
    <w:rsid w:val="00EC7BF4"/>
    <w:rsid w:val="00ED071A"/>
    <w:rsid w:val="00ED0FD6"/>
    <w:rsid w:val="00ED30FD"/>
    <w:rsid w:val="00ED6123"/>
    <w:rsid w:val="00ED7DD2"/>
    <w:rsid w:val="00EE0594"/>
    <w:rsid w:val="00EE299F"/>
    <w:rsid w:val="00EE40D0"/>
    <w:rsid w:val="00EE4673"/>
    <w:rsid w:val="00EE4ABD"/>
    <w:rsid w:val="00EE6755"/>
    <w:rsid w:val="00EF07DA"/>
    <w:rsid w:val="00EF2F5F"/>
    <w:rsid w:val="00EF3BA2"/>
    <w:rsid w:val="00EF50CE"/>
    <w:rsid w:val="00EF6B92"/>
    <w:rsid w:val="00EF6D20"/>
    <w:rsid w:val="00F073D3"/>
    <w:rsid w:val="00F10020"/>
    <w:rsid w:val="00F12180"/>
    <w:rsid w:val="00F125D8"/>
    <w:rsid w:val="00F1462B"/>
    <w:rsid w:val="00F15D1B"/>
    <w:rsid w:val="00F169A9"/>
    <w:rsid w:val="00F17940"/>
    <w:rsid w:val="00F211B8"/>
    <w:rsid w:val="00F217D1"/>
    <w:rsid w:val="00F2253F"/>
    <w:rsid w:val="00F25606"/>
    <w:rsid w:val="00F25EE8"/>
    <w:rsid w:val="00F26F2F"/>
    <w:rsid w:val="00F3136D"/>
    <w:rsid w:val="00F320B2"/>
    <w:rsid w:val="00F35E94"/>
    <w:rsid w:val="00F3622D"/>
    <w:rsid w:val="00F375A3"/>
    <w:rsid w:val="00F40F3C"/>
    <w:rsid w:val="00F418A0"/>
    <w:rsid w:val="00F452F4"/>
    <w:rsid w:val="00F53FF4"/>
    <w:rsid w:val="00F54F22"/>
    <w:rsid w:val="00F63231"/>
    <w:rsid w:val="00F63C93"/>
    <w:rsid w:val="00F6641B"/>
    <w:rsid w:val="00F664BD"/>
    <w:rsid w:val="00F71E6C"/>
    <w:rsid w:val="00F728B0"/>
    <w:rsid w:val="00F730CF"/>
    <w:rsid w:val="00F7515E"/>
    <w:rsid w:val="00F8211E"/>
    <w:rsid w:val="00F82734"/>
    <w:rsid w:val="00F860B7"/>
    <w:rsid w:val="00F86ECE"/>
    <w:rsid w:val="00F901F3"/>
    <w:rsid w:val="00F908D3"/>
    <w:rsid w:val="00F90AB4"/>
    <w:rsid w:val="00F90C36"/>
    <w:rsid w:val="00F9115A"/>
    <w:rsid w:val="00F917F5"/>
    <w:rsid w:val="00F94CB1"/>
    <w:rsid w:val="00F94E0A"/>
    <w:rsid w:val="00F960D9"/>
    <w:rsid w:val="00F96401"/>
    <w:rsid w:val="00F97407"/>
    <w:rsid w:val="00FA25B2"/>
    <w:rsid w:val="00FA28C0"/>
    <w:rsid w:val="00FA3EF1"/>
    <w:rsid w:val="00FA6BE3"/>
    <w:rsid w:val="00FA750F"/>
    <w:rsid w:val="00FB084D"/>
    <w:rsid w:val="00FB1ADB"/>
    <w:rsid w:val="00FB2581"/>
    <w:rsid w:val="00FB4D57"/>
    <w:rsid w:val="00FB5896"/>
    <w:rsid w:val="00FC0F49"/>
    <w:rsid w:val="00FC4630"/>
    <w:rsid w:val="00FC679A"/>
    <w:rsid w:val="00FC78BF"/>
    <w:rsid w:val="00FD4D1C"/>
    <w:rsid w:val="00FD6485"/>
    <w:rsid w:val="00FD721B"/>
    <w:rsid w:val="00FD775B"/>
    <w:rsid w:val="00FE49C0"/>
    <w:rsid w:val="00FE5605"/>
    <w:rsid w:val="00FE5D43"/>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FA790"/>
  <w15:docId w15:val="{638E7E64-1728-4659-8E83-7B96335F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79A"/>
    <w:rPr>
      <w:rFonts w:ascii="Verdana" w:hAnsi="Verdana"/>
      <w:sz w:val="16"/>
      <w:szCs w:val="16"/>
    </w:rPr>
  </w:style>
  <w:style w:type="paragraph" w:styleId="Ttulo1">
    <w:name w:val="heading 1"/>
    <w:basedOn w:val="Normal"/>
    <w:next w:val="Normal"/>
    <w:link w:val="Ttulo1Car"/>
    <w:qFormat/>
    <w:rsid w:val="007F3906"/>
    <w:pPr>
      <w:keepNext/>
      <w:numPr>
        <w:numId w:val="2"/>
      </w:numPr>
      <w:spacing w:before="240" w:after="120"/>
      <w:outlineLvl w:val="0"/>
    </w:pPr>
    <w:rPr>
      <w:rFonts w:ascii="Tahoma" w:hAnsi="Tahoma"/>
      <w:b/>
      <w:caps/>
      <w:color w:val="1F497D" w:themeColor="text2"/>
      <w:sz w:val="28"/>
      <w:szCs w:val="22"/>
      <w:lang w:val="es-MX"/>
    </w:rPr>
  </w:style>
  <w:style w:type="paragraph" w:styleId="Ttulo2">
    <w:name w:val="heading 2"/>
    <w:basedOn w:val="Normal"/>
    <w:next w:val="Normal"/>
    <w:qFormat/>
    <w:rsid w:val="007F3906"/>
    <w:pPr>
      <w:keepNext/>
      <w:numPr>
        <w:ilvl w:val="1"/>
        <w:numId w:val="2"/>
      </w:numPr>
      <w:outlineLvl w:val="1"/>
    </w:pPr>
    <w:rPr>
      <w:rFonts w:ascii="Tahoma" w:hAnsi="Tahoma"/>
      <w:b/>
      <w:color w:val="1F497D" w:themeColor="text2"/>
      <w:sz w:val="24"/>
      <w:szCs w:val="20"/>
      <w:lang w:val="es-MX"/>
    </w:rPr>
  </w:style>
  <w:style w:type="paragraph" w:styleId="Ttulo3">
    <w:name w:val="heading 3"/>
    <w:basedOn w:val="Normal"/>
    <w:next w:val="Normal"/>
    <w:qFormat/>
    <w:rsid w:val="00AB65FB"/>
    <w:pPr>
      <w:keepNext/>
      <w:numPr>
        <w:ilvl w:val="2"/>
        <w:numId w:val="2"/>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4"/>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906"/>
    <w:rPr>
      <w:rFonts w:ascii="Tahoma" w:hAnsi="Tahoma"/>
      <w:b/>
      <w:caps/>
      <w:color w:val="1F497D" w:themeColor="text2"/>
      <w:sz w:val="28"/>
      <w:szCs w:val="22"/>
      <w:lang w:val="es-MX"/>
    </w:rPr>
  </w:style>
  <w:style w:type="character" w:customStyle="1" w:styleId="Ttulo4Car">
    <w:name w:val="Título 4 Car"/>
    <w:link w:val="Ttulo4"/>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200">
      <w:bodyDiv w:val="1"/>
      <w:marLeft w:val="0"/>
      <w:marRight w:val="0"/>
      <w:marTop w:val="0"/>
      <w:marBottom w:val="0"/>
      <w:divBdr>
        <w:top w:val="none" w:sz="0" w:space="0" w:color="auto"/>
        <w:left w:val="none" w:sz="0" w:space="0" w:color="auto"/>
        <w:bottom w:val="none" w:sz="0" w:space="0" w:color="auto"/>
        <w:right w:val="none" w:sz="0" w:space="0" w:color="auto"/>
      </w:divBdr>
    </w:div>
    <w:div w:id="299772900">
      <w:bodyDiv w:val="1"/>
      <w:marLeft w:val="0"/>
      <w:marRight w:val="0"/>
      <w:marTop w:val="0"/>
      <w:marBottom w:val="0"/>
      <w:divBdr>
        <w:top w:val="none" w:sz="0" w:space="0" w:color="auto"/>
        <w:left w:val="none" w:sz="0" w:space="0" w:color="auto"/>
        <w:bottom w:val="none" w:sz="0" w:space="0" w:color="auto"/>
        <w:right w:val="none" w:sz="0" w:space="0" w:color="auto"/>
      </w:divBdr>
    </w:div>
    <w:div w:id="403990324">
      <w:bodyDiv w:val="1"/>
      <w:marLeft w:val="0"/>
      <w:marRight w:val="0"/>
      <w:marTop w:val="0"/>
      <w:marBottom w:val="0"/>
      <w:divBdr>
        <w:top w:val="none" w:sz="0" w:space="0" w:color="auto"/>
        <w:left w:val="none" w:sz="0" w:space="0" w:color="auto"/>
        <w:bottom w:val="none" w:sz="0" w:space="0" w:color="auto"/>
        <w:right w:val="none" w:sz="0" w:space="0" w:color="auto"/>
      </w:divBdr>
    </w:div>
    <w:div w:id="452555631">
      <w:bodyDiv w:val="1"/>
      <w:marLeft w:val="0"/>
      <w:marRight w:val="0"/>
      <w:marTop w:val="0"/>
      <w:marBottom w:val="0"/>
      <w:divBdr>
        <w:top w:val="none" w:sz="0" w:space="0" w:color="auto"/>
        <w:left w:val="none" w:sz="0" w:space="0" w:color="auto"/>
        <w:bottom w:val="none" w:sz="0" w:space="0" w:color="auto"/>
        <w:right w:val="none" w:sz="0" w:space="0" w:color="auto"/>
      </w:divBdr>
    </w:div>
    <w:div w:id="703407693">
      <w:bodyDiv w:val="1"/>
      <w:marLeft w:val="0"/>
      <w:marRight w:val="0"/>
      <w:marTop w:val="0"/>
      <w:marBottom w:val="0"/>
      <w:divBdr>
        <w:top w:val="none" w:sz="0" w:space="0" w:color="auto"/>
        <w:left w:val="none" w:sz="0" w:space="0" w:color="auto"/>
        <w:bottom w:val="none" w:sz="0" w:space="0" w:color="auto"/>
        <w:right w:val="none" w:sz="0" w:space="0" w:color="auto"/>
      </w:divBdr>
    </w:div>
    <w:div w:id="740981096">
      <w:bodyDiv w:val="1"/>
      <w:marLeft w:val="0"/>
      <w:marRight w:val="0"/>
      <w:marTop w:val="0"/>
      <w:marBottom w:val="0"/>
      <w:divBdr>
        <w:top w:val="none" w:sz="0" w:space="0" w:color="auto"/>
        <w:left w:val="none" w:sz="0" w:space="0" w:color="auto"/>
        <w:bottom w:val="none" w:sz="0" w:space="0" w:color="auto"/>
        <w:right w:val="none" w:sz="0" w:space="0" w:color="auto"/>
      </w:divBdr>
    </w:div>
    <w:div w:id="869336815">
      <w:bodyDiv w:val="1"/>
      <w:marLeft w:val="0"/>
      <w:marRight w:val="0"/>
      <w:marTop w:val="0"/>
      <w:marBottom w:val="0"/>
      <w:divBdr>
        <w:top w:val="none" w:sz="0" w:space="0" w:color="auto"/>
        <w:left w:val="none" w:sz="0" w:space="0" w:color="auto"/>
        <w:bottom w:val="none" w:sz="0" w:space="0" w:color="auto"/>
        <w:right w:val="none" w:sz="0" w:space="0" w:color="auto"/>
      </w:divBdr>
    </w:div>
    <w:div w:id="932929898">
      <w:bodyDiv w:val="1"/>
      <w:marLeft w:val="0"/>
      <w:marRight w:val="0"/>
      <w:marTop w:val="0"/>
      <w:marBottom w:val="0"/>
      <w:divBdr>
        <w:top w:val="none" w:sz="0" w:space="0" w:color="auto"/>
        <w:left w:val="none" w:sz="0" w:space="0" w:color="auto"/>
        <w:bottom w:val="none" w:sz="0" w:space="0" w:color="auto"/>
        <w:right w:val="none" w:sz="0" w:space="0" w:color="auto"/>
      </w:divBdr>
    </w:div>
    <w:div w:id="961107941">
      <w:bodyDiv w:val="1"/>
      <w:marLeft w:val="0"/>
      <w:marRight w:val="0"/>
      <w:marTop w:val="0"/>
      <w:marBottom w:val="0"/>
      <w:divBdr>
        <w:top w:val="none" w:sz="0" w:space="0" w:color="auto"/>
        <w:left w:val="none" w:sz="0" w:space="0" w:color="auto"/>
        <w:bottom w:val="none" w:sz="0" w:space="0" w:color="auto"/>
        <w:right w:val="none" w:sz="0" w:space="0" w:color="auto"/>
      </w:divBdr>
    </w:div>
    <w:div w:id="1070153118">
      <w:bodyDiv w:val="1"/>
      <w:marLeft w:val="0"/>
      <w:marRight w:val="0"/>
      <w:marTop w:val="0"/>
      <w:marBottom w:val="0"/>
      <w:divBdr>
        <w:top w:val="none" w:sz="0" w:space="0" w:color="auto"/>
        <w:left w:val="none" w:sz="0" w:space="0" w:color="auto"/>
        <w:bottom w:val="none" w:sz="0" w:space="0" w:color="auto"/>
        <w:right w:val="none" w:sz="0" w:space="0" w:color="auto"/>
      </w:divBdr>
    </w:div>
    <w:div w:id="1187136047">
      <w:bodyDiv w:val="1"/>
      <w:marLeft w:val="0"/>
      <w:marRight w:val="0"/>
      <w:marTop w:val="0"/>
      <w:marBottom w:val="0"/>
      <w:divBdr>
        <w:top w:val="none" w:sz="0" w:space="0" w:color="auto"/>
        <w:left w:val="none" w:sz="0" w:space="0" w:color="auto"/>
        <w:bottom w:val="none" w:sz="0" w:space="0" w:color="auto"/>
        <w:right w:val="none" w:sz="0" w:space="0" w:color="auto"/>
      </w:divBdr>
    </w:div>
    <w:div w:id="131491724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32319054">
      <w:bodyDiv w:val="1"/>
      <w:marLeft w:val="0"/>
      <w:marRight w:val="0"/>
      <w:marTop w:val="0"/>
      <w:marBottom w:val="0"/>
      <w:divBdr>
        <w:top w:val="none" w:sz="0" w:space="0" w:color="auto"/>
        <w:left w:val="none" w:sz="0" w:space="0" w:color="auto"/>
        <w:bottom w:val="none" w:sz="0" w:space="0" w:color="auto"/>
        <w:right w:val="none" w:sz="0" w:space="0" w:color="auto"/>
      </w:divBdr>
    </w:div>
    <w:div w:id="1646274533">
      <w:bodyDiv w:val="1"/>
      <w:marLeft w:val="0"/>
      <w:marRight w:val="0"/>
      <w:marTop w:val="0"/>
      <w:marBottom w:val="0"/>
      <w:divBdr>
        <w:top w:val="none" w:sz="0" w:space="0" w:color="auto"/>
        <w:left w:val="none" w:sz="0" w:space="0" w:color="auto"/>
        <w:bottom w:val="none" w:sz="0" w:space="0" w:color="auto"/>
        <w:right w:val="none" w:sz="0" w:space="0" w:color="auto"/>
      </w:divBdr>
    </w:div>
    <w:div w:id="1740909144">
      <w:bodyDiv w:val="1"/>
      <w:marLeft w:val="0"/>
      <w:marRight w:val="0"/>
      <w:marTop w:val="0"/>
      <w:marBottom w:val="0"/>
      <w:divBdr>
        <w:top w:val="none" w:sz="0" w:space="0" w:color="auto"/>
        <w:left w:val="none" w:sz="0" w:space="0" w:color="auto"/>
        <w:bottom w:val="none" w:sz="0" w:space="0" w:color="auto"/>
        <w:right w:val="none" w:sz="0" w:space="0" w:color="auto"/>
      </w:divBdr>
    </w:div>
    <w:div w:id="192414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s>
</ds:datastoreItem>
</file>

<file path=customXml/itemProps2.xml><?xml version="1.0" encoding="utf-8"?>
<ds:datastoreItem xmlns:ds="http://schemas.openxmlformats.org/officeDocument/2006/customXml" ds:itemID="{66B13B98-5794-49FD-A9DF-50857ABB9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2393E3CF-E0C0-42A0-9642-C57792C0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3067</Words>
  <Characters>16872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19900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Dorian Cardozo</dc:creator>
  <cp:keywords>términos básicos de contratación; TBC</cp:keywords>
  <cp:lastModifiedBy>Dorian Cardozo</cp:lastModifiedBy>
  <cp:revision>18</cp:revision>
  <cp:lastPrinted>2014-06-16T20:55:00Z</cp:lastPrinted>
  <dcterms:created xsi:type="dcterms:W3CDTF">2015-08-17T13:41:00Z</dcterms:created>
  <dcterms:modified xsi:type="dcterms:W3CDTF">2015-10-27T23:26:00Z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